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0B3" w:rsidRPr="00BC570B" w:rsidRDefault="00B600B3" w:rsidP="004F29D2">
      <w:pPr>
        <w:jc w:val="center"/>
        <w:rPr>
          <w:rFonts w:eastAsia="Times New Roman"/>
          <w:b/>
        </w:rPr>
      </w:pPr>
    </w:p>
    <w:p w:rsidR="00B600B3" w:rsidRPr="00BC570B" w:rsidRDefault="00B600B3" w:rsidP="004F29D2">
      <w:pPr>
        <w:jc w:val="center"/>
        <w:rPr>
          <w:rFonts w:eastAsia="Times New Roman"/>
          <w:b/>
        </w:rPr>
      </w:pPr>
    </w:p>
    <w:p w:rsidR="00B600B3" w:rsidRPr="00BC570B" w:rsidRDefault="00B600B3" w:rsidP="004F29D2">
      <w:pPr>
        <w:jc w:val="center"/>
        <w:rPr>
          <w:b/>
          <w:bCs/>
          <w:noProof/>
          <w:lang w:val="ro-RO"/>
        </w:rPr>
      </w:pPr>
      <w:r w:rsidRPr="00BC570B">
        <w:rPr>
          <w:b/>
          <w:bCs/>
          <w:noProof/>
          <w:lang w:val="ro-RO"/>
        </w:rPr>
        <w:t>GUVERNUL ROMÂNIEI</w:t>
      </w:r>
    </w:p>
    <w:p w:rsidR="004F29D2" w:rsidRPr="00BC570B" w:rsidRDefault="004F29D2" w:rsidP="00111EDB">
      <w:pPr>
        <w:rPr>
          <w:b/>
          <w:bCs/>
          <w:noProof/>
          <w:lang w:val="ro-RO"/>
        </w:rPr>
      </w:pPr>
    </w:p>
    <w:p w:rsidR="00A05E64" w:rsidRPr="00BC570B" w:rsidRDefault="00A05E64" w:rsidP="00111EDB">
      <w:pPr>
        <w:rPr>
          <w:b/>
          <w:bCs/>
          <w:noProof/>
          <w:lang w:val="ro-RO"/>
        </w:rPr>
      </w:pPr>
    </w:p>
    <w:p w:rsidR="00B600B3" w:rsidRPr="00BC570B" w:rsidRDefault="00B600B3" w:rsidP="004F29D2">
      <w:pPr>
        <w:jc w:val="center"/>
        <w:rPr>
          <w:b/>
          <w:bCs/>
          <w:noProof/>
          <w:lang w:val="ro-RO"/>
        </w:rPr>
      </w:pPr>
      <w:r w:rsidRPr="00BC570B">
        <w:rPr>
          <w:b/>
          <w:bCs/>
          <w:noProof/>
          <w:lang w:val="ro-RO"/>
        </w:rPr>
        <w:t>HOTĂRÂRE</w:t>
      </w:r>
    </w:p>
    <w:p w:rsidR="00B600B3" w:rsidRPr="00BC570B" w:rsidRDefault="00B600B3" w:rsidP="004F29D2">
      <w:pPr>
        <w:jc w:val="center"/>
        <w:rPr>
          <w:b/>
          <w:bCs/>
          <w:shd w:val="clear" w:color="auto" w:fill="FFFFFF"/>
          <w:lang w:val="ro-RO"/>
        </w:rPr>
      </w:pPr>
      <w:r w:rsidRPr="00BC570B">
        <w:rPr>
          <w:rFonts w:eastAsia="Times New Roman"/>
          <w:b/>
          <w:lang w:val="ro-RO"/>
        </w:rPr>
        <w:t xml:space="preserve">pentru modificarea și completarea </w:t>
      </w:r>
      <w:r w:rsidRPr="00BC570B">
        <w:rPr>
          <w:b/>
          <w:bCs/>
          <w:shd w:val="clear" w:color="auto" w:fill="FFFFFF"/>
          <w:lang w:val="ro-RO"/>
        </w:rPr>
        <w:t>Hotărârii Guvernului nr. 558/2017 privind aprobarea Programului pentru dezvoltarea investițiilor în turism - Masterplanul investițiilor în turism - și a criteriilor de eligibilitate a proiectelor de investiții în turism</w:t>
      </w:r>
    </w:p>
    <w:p w:rsidR="00B600B3" w:rsidRPr="00BC570B" w:rsidRDefault="00B600B3" w:rsidP="004F29D2">
      <w:pPr>
        <w:jc w:val="center"/>
        <w:rPr>
          <w:b/>
          <w:bCs/>
          <w:shd w:val="clear" w:color="auto" w:fill="FFFFFF"/>
          <w:lang w:val="ro-RO"/>
        </w:rPr>
      </w:pPr>
    </w:p>
    <w:p w:rsidR="00B600B3" w:rsidRPr="00BC570B" w:rsidRDefault="00B600B3" w:rsidP="004F29D2">
      <w:pPr>
        <w:jc w:val="both"/>
        <w:rPr>
          <w:bCs/>
          <w:lang w:val="ro-RO"/>
        </w:rPr>
      </w:pPr>
      <w:r w:rsidRPr="00BC570B">
        <w:rPr>
          <w:bCs/>
          <w:lang w:val="ro-RO"/>
        </w:rPr>
        <w:t>În temeiul art. 108 din Constituția României, republicată</w:t>
      </w:r>
      <w:r w:rsidR="002E34AD" w:rsidRPr="00BC570B">
        <w:rPr>
          <w:bCs/>
          <w:lang w:val="ro-RO"/>
        </w:rPr>
        <w:t xml:space="preserve"> și </w:t>
      </w:r>
      <w:r w:rsidRPr="00BC570B">
        <w:rPr>
          <w:bCs/>
          <w:lang w:val="ro-RO"/>
        </w:rPr>
        <w:t>al</w:t>
      </w:r>
      <w:r w:rsidR="00B67592" w:rsidRPr="00BC570B">
        <w:rPr>
          <w:bCs/>
          <w:lang w:val="ro-RO"/>
        </w:rPr>
        <w:t xml:space="preserve"> </w:t>
      </w:r>
      <w:r w:rsidRPr="00BC570B">
        <w:rPr>
          <w:bCs/>
          <w:lang w:val="ro-RO"/>
        </w:rPr>
        <w:t>art. 39 alin. (1) lit. d), alin. (2) și alin. (3) din Ordonanța Guvernului nr.</w:t>
      </w:r>
      <w:r w:rsidR="004E77A5" w:rsidRPr="00BC570B">
        <w:rPr>
          <w:bCs/>
          <w:lang w:val="ro-RO"/>
        </w:rPr>
        <w:t xml:space="preserve"> </w:t>
      </w:r>
      <w:r w:rsidRPr="00BC570B">
        <w:rPr>
          <w:bCs/>
          <w:lang w:val="ro-RO"/>
        </w:rPr>
        <w:t>58/1998 privind organizarea și funcționarea activității de turism în România, aprobată cu modificări și completări prin </w:t>
      </w:r>
      <w:hyperlink r:id="rId6" w:history="1">
        <w:r w:rsidRPr="00BC570B">
          <w:rPr>
            <w:bCs/>
            <w:lang w:val="ro-RO"/>
          </w:rPr>
          <w:t>Legea nr. 755/2001</w:t>
        </w:r>
      </w:hyperlink>
      <w:r w:rsidRPr="00BC570B">
        <w:rPr>
          <w:bCs/>
          <w:lang w:val="ro-RO"/>
        </w:rPr>
        <w:t>, cu modificările și completările ulterioare,</w:t>
      </w:r>
    </w:p>
    <w:p w:rsidR="00B600B3" w:rsidRPr="00BC570B" w:rsidRDefault="00B600B3" w:rsidP="004F29D2">
      <w:pPr>
        <w:jc w:val="both"/>
        <w:rPr>
          <w:b/>
          <w:bCs/>
          <w:lang w:val="ro-RO"/>
        </w:rPr>
      </w:pPr>
    </w:p>
    <w:p w:rsidR="004F29D2" w:rsidRPr="00BC570B" w:rsidRDefault="00B600B3" w:rsidP="004F29D2">
      <w:pPr>
        <w:jc w:val="both"/>
        <w:rPr>
          <w:rFonts w:eastAsia="Times New Roman"/>
          <w:b/>
          <w:bCs/>
          <w:lang w:val="ro-RO"/>
        </w:rPr>
      </w:pPr>
      <w:r w:rsidRPr="00BC570B">
        <w:rPr>
          <w:rFonts w:eastAsia="Times New Roman"/>
          <w:b/>
          <w:bCs/>
          <w:lang w:val="ro-RO"/>
        </w:rPr>
        <w:t>Guvernul României adoptă prezenta hotărâre.</w:t>
      </w:r>
    </w:p>
    <w:p w:rsidR="00B600B3" w:rsidRPr="00BC570B" w:rsidRDefault="00B600B3" w:rsidP="004F29D2">
      <w:pPr>
        <w:jc w:val="both"/>
        <w:rPr>
          <w:lang w:val="ro-RO"/>
        </w:rPr>
      </w:pPr>
      <w:r w:rsidRPr="00BC570B">
        <w:rPr>
          <w:b/>
          <w:lang w:val="ro-RO"/>
        </w:rPr>
        <w:t>Art. I</w:t>
      </w:r>
      <w:r w:rsidRPr="00BC570B">
        <w:rPr>
          <w:lang w:val="ro-RO"/>
        </w:rPr>
        <w:t xml:space="preserve"> - Hotărârea Guvernului nr. 558/2017 privind aprobarea Programului pentru dezvoltarea investițiilor în turism - Masterplanul investițiilor în turism - și a criteriilor de eligibilitate a proiectelor de investiții în turism publicată în Monitorul Oficial al României, Partea I, nr. 653 din 8 august 2017, cu modificările și completările ulterioare, se modifică și se completează, după cum urmează:</w:t>
      </w:r>
    </w:p>
    <w:p w:rsidR="00B600B3" w:rsidRPr="00BC570B" w:rsidRDefault="00B600B3" w:rsidP="004F29D2">
      <w:pPr>
        <w:jc w:val="both"/>
        <w:rPr>
          <w:rFonts w:eastAsia="Times New Roman"/>
          <w:lang w:val="fr-FR"/>
        </w:rPr>
      </w:pPr>
      <w:r w:rsidRPr="00BC570B">
        <w:rPr>
          <w:rFonts w:eastAsia="Times New Roman"/>
          <w:lang w:val="fr-FR"/>
        </w:rPr>
        <w:t xml:space="preserve">1. La articolul 2, după litera b) se </w:t>
      </w:r>
      <w:r w:rsidR="00F87B87" w:rsidRPr="00BC570B">
        <w:rPr>
          <w:rFonts w:eastAsia="Times New Roman"/>
          <w:lang w:val="fr-FR"/>
        </w:rPr>
        <w:t>introduc</w:t>
      </w:r>
      <w:r w:rsidR="00E27EFC" w:rsidRPr="00BC570B">
        <w:rPr>
          <w:rFonts w:eastAsia="Times New Roman"/>
          <w:lang w:val="fr-FR"/>
        </w:rPr>
        <w:t xml:space="preserve"> două litere, </w:t>
      </w:r>
      <w:r w:rsidRPr="00BC570B">
        <w:rPr>
          <w:rFonts w:eastAsia="Times New Roman"/>
          <w:lang w:val="fr-FR"/>
        </w:rPr>
        <w:t>lit. c)</w:t>
      </w:r>
      <w:r w:rsidR="00E27EFC" w:rsidRPr="00BC570B">
        <w:rPr>
          <w:rFonts w:eastAsia="Times New Roman"/>
          <w:lang w:val="fr-FR"/>
        </w:rPr>
        <w:t xml:space="preserve"> și lit. d)</w:t>
      </w:r>
      <w:r w:rsidRPr="00BC570B">
        <w:rPr>
          <w:rFonts w:eastAsia="Times New Roman"/>
          <w:lang w:val="fr-FR"/>
        </w:rPr>
        <w:t xml:space="preserve">, cu următorul </w:t>
      </w:r>
      <w:proofErr w:type="gramStart"/>
      <w:r w:rsidRPr="00BC570B">
        <w:rPr>
          <w:rFonts w:eastAsia="Times New Roman"/>
          <w:lang w:val="fr-FR"/>
        </w:rPr>
        <w:t>cuprins:</w:t>
      </w:r>
      <w:proofErr w:type="gramEnd"/>
      <w:r w:rsidRPr="00BC570B">
        <w:rPr>
          <w:rFonts w:eastAsia="Times New Roman"/>
          <w:lang w:val="fr-FR"/>
        </w:rPr>
        <w:t xml:space="preserve"> </w:t>
      </w:r>
    </w:p>
    <w:p w:rsidR="00C216AE" w:rsidRPr="00BC570B" w:rsidRDefault="00B600B3" w:rsidP="004F29D2">
      <w:pPr>
        <w:jc w:val="both"/>
        <w:rPr>
          <w:rFonts w:eastAsia="Times New Roman"/>
          <w:lang w:val="fr-FR" w:eastAsia="ro-RO"/>
        </w:rPr>
      </w:pPr>
      <w:r w:rsidRPr="00BC570B">
        <w:rPr>
          <w:rStyle w:val="salnbdy"/>
          <w:bCs/>
          <w:shd w:val="clear" w:color="auto" w:fill="FFFFFF"/>
          <w:lang w:val="ro-RO"/>
        </w:rPr>
        <w:t>„c</w:t>
      </w:r>
      <w:r w:rsidRPr="00BC570B">
        <w:rPr>
          <w:rFonts w:eastAsia="Times New Roman"/>
          <w:lang w:val="fr-FR" w:eastAsia="ro-RO"/>
        </w:rPr>
        <w:t>) dezvoltarea ecotu</w:t>
      </w:r>
      <w:r w:rsidR="00C216AE" w:rsidRPr="00BC570B">
        <w:rPr>
          <w:rFonts w:eastAsia="Times New Roman"/>
          <w:lang w:val="fr-FR" w:eastAsia="ro-RO"/>
        </w:rPr>
        <w:t>rismului;</w:t>
      </w:r>
    </w:p>
    <w:p w:rsidR="00B600B3" w:rsidRPr="00BC570B" w:rsidRDefault="00034E6D" w:rsidP="004F29D2">
      <w:pPr>
        <w:jc w:val="both"/>
        <w:rPr>
          <w:bCs/>
          <w:shd w:val="clear" w:color="auto" w:fill="FFFFFF"/>
          <w:lang w:val="ro-RO"/>
        </w:rPr>
      </w:pPr>
      <w:r w:rsidRPr="00BC570B">
        <w:rPr>
          <w:rFonts w:eastAsia="Times New Roman"/>
          <w:lang w:val="fr-FR" w:eastAsia="ro-RO"/>
        </w:rPr>
        <w:t xml:space="preserve">  </w:t>
      </w:r>
      <w:r w:rsidR="00C216AE" w:rsidRPr="00BC570B">
        <w:rPr>
          <w:rFonts w:eastAsia="Times New Roman"/>
          <w:lang w:val="fr-FR" w:eastAsia="ro-RO"/>
        </w:rPr>
        <w:t xml:space="preserve">d) </w:t>
      </w:r>
      <w:r w:rsidR="008143D5" w:rsidRPr="00BC570B">
        <w:rPr>
          <w:rFonts w:eastAsia="Times New Roman"/>
          <w:lang w:eastAsia="ro-RO"/>
        </w:rPr>
        <w:t>dezvoltarea infrastructurii turistice de agrement</w:t>
      </w:r>
      <w:r w:rsidR="00941116" w:rsidRPr="00BC570B">
        <w:rPr>
          <w:rFonts w:eastAsia="Times New Roman"/>
          <w:lang w:eastAsia="ro-RO"/>
        </w:rPr>
        <w:t>.</w:t>
      </w:r>
      <w:r w:rsidR="00B600B3" w:rsidRPr="00BC570B">
        <w:rPr>
          <w:rFonts w:eastAsia="Times New Roman"/>
          <w:lang w:val="fr-FR" w:eastAsia="ro-RO"/>
        </w:rPr>
        <w:t>”</w:t>
      </w:r>
    </w:p>
    <w:p w:rsidR="00B600B3" w:rsidRPr="00BC570B" w:rsidRDefault="00B600B3" w:rsidP="004F29D2">
      <w:pPr>
        <w:jc w:val="both"/>
        <w:rPr>
          <w:rStyle w:val="salnbdy"/>
          <w:bCs/>
          <w:shd w:val="clear" w:color="auto" w:fill="FFFFFF"/>
          <w:lang w:val="ro-RO"/>
        </w:rPr>
      </w:pPr>
      <w:r w:rsidRPr="00BC570B">
        <w:rPr>
          <w:rFonts w:eastAsia="Times New Roman"/>
          <w:lang w:val="fr-FR"/>
        </w:rPr>
        <w:t xml:space="preserve">2. </w:t>
      </w:r>
      <w:r w:rsidRPr="00BC570B">
        <w:rPr>
          <w:rStyle w:val="salnbdy"/>
          <w:bCs/>
          <w:shd w:val="clear" w:color="auto" w:fill="FFFFFF"/>
          <w:lang w:val="ro-RO"/>
        </w:rPr>
        <w:t xml:space="preserve">Articolul 3 se modifică și va avea următorul </w:t>
      </w:r>
      <w:proofErr w:type="gramStart"/>
      <w:r w:rsidRPr="00BC570B">
        <w:rPr>
          <w:rStyle w:val="salnbdy"/>
          <w:bCs/>
          <w:shd w:val="clear" w:color="auto" w:fill="FFFFFF"/>
          <w:lang w:val="ro-RO"/>
        </w:rPr>
        <w:t>cuprins:</w:t>
      </w:r>
      <w:proofErr w:type="gramEnd"/>
    </w:p>
    <w:p w:rsidR="00B600B3" w:rsidRPr="00BC570B" w:rsidRDefault="00B600B3" w:rsidP="004F29D2">
      <w:pPr>
        <w:jc w:val="both"/>
        <w:rPr>
          <w:rFonts w:eastAsia="Times New Roman"/>
        </w:rPr>
      </w:pPr>
      <w:r w:rsidRPr="00BC570B">
        <w:rPr>
          <w:rStyle w:val="salnbdy"/>
          <w:bCs/>
          <w:shd w:val="clear" w:color="auto" w:fill="FFFFFF"/>
          <w:lang w:val="ro-RO"/>
        </w:rPr>
        <w:t xml:space="preserve">„Art. 3. - </w:t>
      </w:r>
      <w:r w:rsidRPr="00BC570B">
        <w:rPr>
          <w:rFonts w:eastAsia="Times New Roman"/>
        </w:rPr>
        <w:t>În scopul îndeplinirii activităților majore</w:t>
      </w:r>
      <w:r w:rsidR="00705DF0" w:rsidRPr="00BC570B">
        <w:rPr>
          <w:rFonts w:eastAsia="Times New Roman"/>
        </w:rPr>
        <w:t xml:space="preserve"> prevăzute la art. 2 lit. a) se </w:t>
      </w:r>
      <w:r w:rsidRPr="00BC570B">
        <w:rPr>
          <w:rFonts w:eastAsia="Times New Roman"/>
        </w:rPr>
        <w:t>are în vedere finanțarea următoarelor investiții:</w:t>
      </w:r>
    </w:p>
    <w:p w:rsidR="00B600B3" w:rsidRPr="00BC570B" w:rsidRDefault="00B600B3" w:rsidP="004F29D2">
      <w:pPr>
        <w:pStyle w:val="ListParagraph"/>
        <w:numPr>
          <w:ilvl w:val="0"/>
          <w:numId w:val="1"/>
        </w:numPr>
        <w:ind w:left="284" w:hanging="284"/>
        <w:contextualSpacing w:val="0"/>
        <w:jc w:val="both"/>
        <w:rPr>
          <w:rFonts w:eastAsia="Times New Roman"/>
        </w:rPr>
      </w:pPr>
      <w:r w:rsidRPr="00BC570B">
        <w:rPr>
          <w:rFonts w:eastAsia="Times New Roman"/>
        </w:rPr>
        <w:t>pentru unitățile administrativ-teritoriale atestate ca stațiuni balneare și balneoclimatice: construire/</w:t>
      </w:r>
      <w:r w:rsidR="00705DF0" w:rsidRPr="00BC570B">
        <w:rPr>
          <w:rFonts w:eastAsia="Times New Roman"/>
        </w:rPr>
        <w:t xml:space="preserve"> </w:t>
      </w:r>
      <w:r w:rsidRPr="00BC570B">
        <w:rPr>
          <w:rFonts w:eastAsia="Times New Roman"/>
        </w:rPr>
        <w:t>reabilitare/modernizare/extindere complex balnear/bază de tratament/centru wellness</w:t>
      </w:r>
      <w:r w:rsidR="00B10E80" w:rsidRPr="00BC570B">
        <w:rPr>
          <w:rFonts w:eastAsia="Times New Roman"/>
        </w:rPr>
        <w:t>, inclusiv achiziția de echipamente</w:t>
      </w:r>
      <w:r w:rsidRPr="00BC570B">
        <w:rPr>
          <w:rFonts w:eastAsia="Times New Roman"/>
        </w:rPr>
        <w:t>,</w:t>
      </w:r>
      <w:r w:rsidR="00B10E80" w:rsidRPr="00BC570B">
        <w:rPr>
          <w:rFonts w:eastAsia="Times New Roman"/>
        </w:rPr>
        <w:t xml:space="preserve"> mobilier și aparatură medical</w:t>
      </w:r>
      <w:r w:rsidR="00555F1E" w:rsidRPr="00BC570B">
        <w:rPr>
          <w:rFonts w:eastAsia="Times New Roman"/>
        </w:rPr>
        <w:t>ă</w:t>
      </w:r>
      <w:r w:rsidR="00B10E80" w:rsidRPr="00BC570B">
        <w:rPr>
          <w:rFonts w:eastAsia="Times New Roman"/>
        </w:rPr>
        <w:t xml:space="preserve"> specific</w:t>
      </w:r>
      <w:r w:rsidR="00555F1E" w:rsidRPr="00BC570B">
        <w:rPr>
          <w:rFonts w:eastAsia="Times New Roman"/>
        </w:rPr>
        <w:t>ă</w:t>
      </w:r>
      <w:r w:rsidR="00B10E80" w:rsidRPr="00BC570B">
        <w:rPr>
          <w:rFonts w:eastAsia="Times New Roman"/>
        </w:rPr>
        <w:t xml:space="preserve"> procedurilor balneare,</w:t>
      </w:r>
      <w:r w:rsidRPr="00BC570B">
        <w:rPr>
          <w:rFonts w:eastAsia="Times New Roman"/>
        </w:rPr>
        <w:t xml:space="preserve"> aquaparc, trasee pentru cură de teren, alei de promenadă, buvete, amenajare în scop turistic a lacurilor naturale cu proprietăți terapeutice, infrastructură de agrement turistic pentru petrecerea timpului liber în stațiuni;</w:t>
      </w:r>
    </w:p>
    <w:p w:rsidR="00B600B3" w:rsidRPr="00BC570B" w:rsidRDefault="00B600B3" w:rsidP="004F29D2">
      <w:pPr>
        <w:ind w:left="284" w:hanging="284"/>
        <w:jc w:val="both"/>
        <w:rPr>
          <w:rFonts w:eastAsia="Times New Roman"/>
          <w:lang w:val="fr-FR"/>
        </w:rPr>
      </w:pPr>
      <w:r w:rsidRPr="00BC570B">
        <w:rPr>
          <w:rFonts w:eastAsia="Times New Roman"/>
          <w:lang w:val="fr-FR"/>
        </w:rPr>
        <w:t xml:space="preserve">b) pentru unitățile administrativ-teritoriale cu factori naturali terapeutici, altele decât cele atestate ca stațiuni balneare și </w:t>
      </w:r>
      <w:proofErr w:type="gramStart"/>
      <w:r w:rsidRPr="00BC570B">
        <w:rPr>
          <w:rFonts w:eastAsia="Times New Roman"/>
          <w:lang w:val="fr-FR"/>
        </w:rPr>
        <w:t>balneoclimatice:</w:t>
      </w:r>
      <w:proofErr w:type="gramEnd"/>
      <w:r w:rsidRPr="00BC570B">
        <w:rPr>
          <w:rFonts w:eastAsia="Times New Roman"/>
          <w:lang w:val="fr-FR"/>
        </w:rPr>
        <w:t xml:space="preserve"> </w:t>
      </w:r>
      <w:r w:rsidRPr="00BC570B">
        <w:rPr>
          <w:shd w:val="clear" w:color="auto" w:fill="FFFFFF"/>
          <w:lang w:val="fr-FR"/>
        </w:rPr>
        <w:t xml:space="preserve">construire </w:t>
      </w:r>
      <w:r w:rsidRPr="00BC570B">
        <w:rPr>
          <w:rFonts w:eastAsia="Times New Roman"/>
          <w:lang w:val="fr-FR"/>
        </w:rPr>
        <w:t>complex balnear sau bază de tratament</w:t>
      </w:r>
      <w:r w:rsidR="00EC5E43" w:rsidRPr="00BC570B">
        <w:rPr>
          <w:rFonts w:eastAsia="Times New Roman"/>
          <w:lang w:val="fr-FR"/>
        </w:rPr>
        <w:t>,</w:t>
      </w:r>
      <w:r w:rsidR="00EC5E43" w:rsidRPr="00BC570B">
        <w:rPr>
          <w:rFonts w:eastAsia="Times New Roman"/>
        </w:rPr>
        <w:t xml:space="preserve"> inclusiv achiziția de echipamente, mobilier și aparatură medical</w:t>
      </w:r>
      <w:r w:rsidR="00555F1E" w:rsidRPr="00BC570B">
        <w:rPr>
          <w:rFonts w:eastAsia="Times New Roman"/>
        </w:rPr>
        <w:t>ă</w:t>
      </w:r>
      <w:r w:rsidR="00EC5E43" w:rsidRPr="00BC570B">
        <w:rPr>
          <w:rFonts w:eastAsia="Times New Roman"/>
        </w:rPr>
        <w:t xml:space="preserve"> specific</w:t>
      </w:r>
      <w:r w:rsidR="00555F1E" w:rsidRPr="00BC570B">
        <w:rPr>
          <w:rFonts w:eastAsia="Times New Roman"/>
        </w:rPr>
        <w:t>ă</w:t>
      </w:r>
      <w:r w:rsidR="00EC5E43" w:rsidRPr="00BC570B">
        <w:rPr>
          <w:rFonts w:eastAsia="Times New Roman"/>
        </w:rPr>
        <w:t xml:space="preserve"> procedu</w:t>
      </w:r>
      <w:r w:rsidR="00705DF0" w:rsidRPr="00BC570B">
        <w:rPr>
          <w:rFonts w:eastAsia="Times New Roman"/>
        </w:rPr>
        <w:t>rilor balneare</w:t>
      </w:r>
      <w:r w:rsidR="00BC570B" w:rsidRPr="00BC570B">
        <w:rPr>
          <w:rFonts w:eastAsia="Times New Roman"/>
        </w:rPr>
        <w:t>.</w:t>
      </w:r>
      <w:r w:rsidRPr="00BC570B">
        <w:rPr>
          <w:rFonts w:eastAsia="Times New Roman"/>
          <w:lang w:val="fr-FR"/>
        </w:rPr>
        <w:t>”</w:t>
      </w:r>
    </w:p>
    <w:p w:rsidR="00B600B3" w:rsidRPr="00BC570B" w:rsidRDefault="00B600B3" w:rsidP="004F29D2">
      <w:pPr>
        <w:jc w:val="both"/>
        <w:rPr>
          <w:rFonts w:eastAsia="Times New Roman"/>
          <w:lang w:val="fr-FR" w:eastAsia="ro-RO"/>
        </w:rPr>
      </w:pPr>
      <w:r w:rsidRPr="00BC570B">
        <w:rPr>
          <w:rFonts w:eastAsia="Times New Roman"/>
          <w:lang w:val="fr-FR" w:eastAsia="ro-RO"/>
        </w:rPr>
        <w:t xml:space="preserve">3. </w:t>
      </w:r>
      <w:r w:rsidRPr="00BC570B">
        <w:rPr>
          <w:rStyle w:val="salnbdy"/>
          <w:bCs/>
          <w:shd w:val="clear" w:color="auto" w:fill="FFFFFF"/>
          <w:lang w:val="ro-RO"/>
        </w:rPr>
        <w:t xml:space="preserve">Articolul 4 se modifică și va avea următorul </w:t>
      </w:r>
      <w:proofErr w:type="gramStart"/>
      <w:r w:rsidRPr="00BC570B">
        <w:rPr>
          <w:rStyle w:val="salnbdy"/>
          <w:bCs/>
          <w:shd w:val="clear" w:color="auto" w:fill="FFFFFF"/>
          <w:lang w:val="ro-RO"/>
        </w:rPr>
        <w:t>cuprins:</w:t>
      </w:r>
      <w:proofErr w:type="gramEnd"/>
    </w:p>
    <w:p w:rsidR="00B600B3" w:rsidRPr="00BC570B" w:rsidRDefault="00B600B3" w:rsidP="004F29D2">
      <w:pPr>
        <w:jc w:val="both"/>
        <w:rPr>
          <w:rFonts w:eastAsia="Times New Roman"/>
          <w:lang w:val="fr-FR"/>
        </w:rPr>
      </w:pPr>
      <w:r w:rsidRPr="00BC570B">
        <w:rPr>
          <w:rStyle w:val="salnbdy"/>
          <w:bCs/>
          <w:shd w:val="clear" w:color="auto" w:fill="FFFFFF"/>
          <w:lang w:val="ro-RO"/>
        </w:rPr>
        <w:t xml:space="preserve">„Art. 4. - (1) </w:t>
      </w:r>
      <w:r w:rsidRPr="00BC570B">
        <w:rPr>
          <w:rFonts w:eastAsia="Times New Roman"/>
          <w:lang w:val="fr-FR" w:eastAsia="ro-RO"/>
        </w:rPr>
        <w:t>În scopul îndeplinirii activităților majore prevăzute la art. 2 lit. b) se are în vedere finanțarea următoarelor investiții pentru domenii schiabile: c</w:t>
      </w:r>
      <w:r w:rsidRPr="00BC570B">
        <w:rPr>
          <w:rFonts w:eastAsia="Times New Roman"/>
          <w:lang w:val="fr-FR"/>
        </w:rPr>
        <w:t>onstruire/modernizare/extindere domenii schiabile: pârtii de schi/școală/trasee de legătură</w:t>
      </w:r>
      <w:r w:rsidR="00707377" w:rsidRPr="00BC570B">
        <w:rPr>
          <w:rFonts w:eastAsia="Times New Roman"/>
          <w:lang w:val="fr-FR"/>
        </w:rPr>
        <w:t xml:space="preserve"> cu dotările aferente</w:t>
      </w:r>
      <w:r w:rsidRPr="00BC570B">
        <w:rPr>
          <w:rFonts w:eastAsia="Times New Roman"/>
          <w:lang w:val="fr-FR"/>
        </w:rPr>
        <w:t>, instalație de transport pe cablu, bandă transportoare pentru pârtii școală, tubbing, instalație de iluminat nocturn, instalație de zăpadă artificială, clădire administrativă, parcare, pârtie/pistă de săniuș, drum de acces</w:t>
      </w:r>
      <w:r w:rsidR="00707377" w:rsidRPr="00BC570B">
        <w:rPr>
          <w:rFonts w:eastAsia="Times New Roman"/>
          <w:lang w:val="fr-FR"/>
        </w:rPr>
        <w:t xml:space="preserve"> la obiectiv în limita a 500 m</w:t>
      </w:r>
      <w:r w:rsidRPr="00BC570B">
        <w:rPr>
          <w:rFonts w:eastAsia="Times New Roman"/>
          <w:lang w:val="fr-FR"/>
        </w:rPr>
        <w:t>, post de prim ajutor, amenajare/modernizare patinoar, infrastructură pentru petrecerea timpului liber pe timp de vară conexă domeniilor schiabile</w:t>
      </w:r>
      <w:r w:rsidR="00B6153E" w:rsidRPr="00BC570B">
        <w:rPr>
          <w:rFonts w:eastAsia="Times New Roman"/>
          <w:lang w:val="fr-FR"/>
        </w:rPr>
        <w:t xml:space="preserve"> pentru același amplasament</w:t>
      </w:r>
      <w:r w:rsidRPr="00BC570B">
        <w:rPr>
          <w:rFonts w:eastAsia="Times New Roman"/>
          <w:lang w:val="fr-FR"/>
        </w:rPr>
        <w:t>.</w:t>
      </w:r>
    </w:p>
    <w:p w:rsidR="00B600B3" w:rsidRPr="00BC570B" w:rsidRDefault="00B600B3" w:rsidP="004F29D2">
      <w:pPr>
        <w:jc w:val="both"/>
        <w:rPr>
          <w:rFonts w:eastAsia="Times New Roman"/>
          <w:color w:val="FF0000"/>
          <w:lang w:val="fr-FR"/>
        </w:rPr>
      </w:pPr>
      <w:r w:rsidRPr="00BC570B">
        <w:rPr>
          <w:rFonts w:eastAsia="Times New Roman"/>
          <w:lang w:val="fr-FR"/>
        </w:rPr>
        <w:t>(2) </w:t>
      </w:r>
      <w:r w:rsidR="00182984" w:rsidRPr="00BC570B">
        <w:rPr>
          <w:rFonts w:eastAsia="Times New Roman"/>
          <w:lang w:val="fr-FR"/>
        </w:rPr>
        <w:t>În cazul domeniilor schiabile noi, in</w:t>
      </w:r>
      <w:r w:rsidRPr="00BC570B">
        <w:rPr>
          <w:rFonts w:eastAsia="Times New Roman"/>
          <w:lang w:val="fr-FR"/>
        </w:rPr>
        <w:t xml:space="preserve">vestițiile </w:t>
      </w:r>
      <w:r w:rsidR="00182984" w:rsidRPr="00BC570B">
        <w:rPr>
          <w:rFonts w:eastAsia="Times New Roman"/>
          <w:lang w:val="fr-FR"/>
        </w:rPr>
        <w:t xml:space="preserve">prevăzute </w:t>
      </w:r>
      <w:r w:rsidRPr="00BC570B">
        <w:rPr>
          <w:rFonts w:eastAsia="Times New Roman"/>
          <w:lang w:val="fr-FR"/>
        </w:rPr>
        <w:t xml:space="preserve">la alin. (1) sunt eligibile pentru finanțare sub condiția realizării cumulative a </w:t>
      </w:r>
      <w:r w:rsidR="00182984" w:rsidRPr="00BC570B">
        <w:rPr>
          <w:rFonts w:eastAsia="Times New Roman"/>
          <w:lang w:val="fr-FR"/>
        </w:rPr>
        <w:t>următoarelor obiecte investiționale</w:t>
      </w:r>
      <w:r w:rsidR="004D13A0" w:rsidRPr="00BC570B">
        <w:rPr>
          <w:rFonts w:eastAsia="Times New Roman"/>
          <w:lang w:val="fr-FR"/>
        </w:rPr>
        <w:t xml:space="preserve"> </w:t>
      </w:r>
      <w:proofErr w:type="gramStart"/>
      <w:r w:rsidR="004D13A0" w:rsidRPr="00BC570B">
        <w:rPr>
          <w:rFonts w:eastAsia="Times New Roman"/>
          <w:lang w:val="fr-FR"/>
        </w:rPr>
        <w:t>minimale</w:t>
      </w:r>
      <w:r w:rsidR="003A727D" w:rsidRPr="00BC570B">
        <w:rPr>
          <w:rFonts w:eastAsia="Times New Roman"/>
          <w:lang w:val="fr-FR"/>
        </w:rPr>
        <w:t>:</w:t>
      </w:r>
      <w:proofErr w:type="gramEnd"/>
      <w:r w:rsidR="003A727D" w:rsidRPr="00BC570B">
        <w:rPr>
          <w:rFonts w:eastAsia="Times New Roman"/>
          <w:lang w:val="fr-FR"/>
        </w:rPr>
        <w:t xml:space="preserve"> pârtii</w:t>
      </w:r>
      <w:r w:rsidRPr="00BC570B">
        <w:rPr>
          <w:rFonts w:eastAsia="Times New Roman"/>
          <w:lang w:val="fr-FR"/>
        </w:rPr>
        <w:t xml:space="preserve"> de schi</w:t>
      </w:r>
      <w:r w:rsidR="003A727D" w:rsidRPr="00BC570B">
        <w:rPr>
          <w:rFonts w:eastAsia="Times New Roman"/>
          <w:lang w:val="fr-FR"/>
        </w:rPr>
        <w:t xml:space="preserve"> cu dotările aferente</w:t>
      </w:r>
      <w:r w:rsidRPr="00BC570B">
        <w:rPr>
          <w:rFonts w:eastAsia="Times New Roman"/>
          <w:lang w:val="fr-FR"/>
        </w:rPr>
        <w:t>, instalația de transport pe cablu aferentă</w:t>
      </w:r>
      <w:r w:rsidR="00182984" w:rsidRPr="00BC570B">
        <w:rPr>
          <w:rFonts w:eastAsia="Times New Roman"/>
          <w:lang w:val="fr-FR"/>
        </w:rPr>
        <w:t>,</w:t>
      </w:r>
      <w:r w:rsidRPr="00BC570B">
        <w:rPr>
          <w:rFonts w:eastAsia="Times New Roman"/>
          <w:lang w:val="fr-FR"/>
        </w:rPr>
        <w:t xml:space="preserve"> </w:t>
      </w:r>
      <w:r w:rsidR="00182984" w:rsidRPr="00BC570B">
        <w:rPr>
          <w:rFonts w:eastAsia="Times New Roman"/>
          <w:lang w:val="fr-FR"/>
        </w:rPr>
        <w:t>instalație de zăpadă artificială, clădire administrativă</w:t>
      </w:r>
      <w:r w:rsidR="00707377" w:rsidRPr="00BC570B">
        <w:rPr>
          <w:rFonts w:eastAsia="Times New Roman"/>
          <w:lang w:val="fr-FR"/>
        </w:rPr>
        <w:t>,</w:t>
      </w:r>
      <w:r w:rsidR="00182984" w:rsidRPr="00BC570B">
        <w:rPr>
          <w:rFonts w:eastAsia="Times New Roman"/>
          <w:lang w:val="fr-FR"/>
        </w:rPr>
        <w:t xml:space="preserve"> parcare </w:t>
      </w:r>
      <w:r w:rsidR="00707377" w:rsidRPr="00BC570B">
        <w:rPr>
          <w:rFonts w:eastAsia="Times New Roman"/>
          <w:lang w:val="fr-FR"/>
        </w:rPr>
        <w:t xml:space="preserve">și </w:t>
      </w:r>
      <w:r w:rsidR="00182984" w:rsidRPr="00BC570B">
        <w:rPr>
          <w:rFonts w:eastAsia="Times New Roman"/>
          <w:lang w:val="fr-FR"/>
        </w:rPr>
        <w:t xml:space="preserve">infrastructura pentru petrecerea timpului liber pe timp de vară </w:t>
      </w:r>
      <w:r w:rsidR="00DB4D3B" w:rsidRPr="00BC570B">
        <w:rPr>
          <w:rFonts w:eastAsia="Times New Roman"/>
          <w:lang w:val="fr-FR"/>
        </w:rPr>
        <w:t>conexă domeniilor schiabile</w:t>
      </w:r>
      <w:r w:rsidR="00DB4D3B" w:rsidRPr="00BC570B">
        <w:rPr>
          <w:rFonts w:eastAsia="Times New Roman"/>
          <w:color w:val="FF0000"/>
          <w:lang w:val="fr-FR"/>
        </w:rPr>
        <w:t xml:space="preserve"> </w:t>
      </w:r>
      <w:r w:rsidR="00182984" w:rsidRPr="00BC570B">
        <w:rPr>
          <w:rFonts w:eastAsia="Times New Roman"/>
          <w:lang w:val="fr-FR"/>
        </w:rPr>
        <w:t>pentru același amplasament</w:t>
      </w:r>
      <w:r w:rsidRPr="00BC570B">
        <w:rPr>
          <w:rFonts w:eastAsia="Times New Roman"/>
          <w:lang w:val="fr-FR"/>
        </w:rPr>
        <w:t>.</w:t>
      </w:r>
      <w:r w:rsidR="00BC570B" w:rsidRPr="00BC570B">
        <w:rPr>
          <w:rFonts w:eastAsia="Times New Roman"/>
          <w:lang w:val="fr-FR"/>
        </w:rPr>
        <w:t>”</w:t>
      </w:r>
    </w:p>
    <w:p w:rsidR="00B600B3" w:rsidRPr="00BC570B" w:rsidRDefault="00182984" w:rsidP="004F29D2">
      <w:pPr>
        <w:jc w:val="both"/>
        <w:rPr>
          <w:rFonts w:eastAsia="Times New Roman"/>
          <w:lang w:val="fr-FR" w:eastAsia="ro-RO"/>
        </w:rPr>
      </w:pPr>
      <w:r w:rsidRPr="00BC570B">
        <w:rPr>
          <w:rFonts w:eastAsia="Times New Roman"/>
          <w:lang w:val="fr-FR"/>
        </w:rPr>
        <w:t xml:space="preserve"> </w:t>
      </w:r>
      <w:r w:rsidR="00B600B3" w:rsidRPr="00BC570B">
        <w:rPr>
          <w:rStyle w:val="salnbdy"/>
          <w:bCs/>
          <w:shd w:val="clear" w:color="auto" w:fill="FFFFFF"/>
          <w:lang w:val="ro-RO"/>
        </w:rPr>
        <w:t xml:space="preserve">4. După articolul 4 se </w:t>
      </w:r>
      <w:r w:rsidR="00244C2B" w:rsidRPr="00BC570B">
        <w:rPr>
          <w:rStyle w:val="salnbdy"/>
          <w:bCs/>
          <w:shd w:val="clear" w:color="auto" w:fill="FFFFFF"/>
          <w:lang w:val="ro-RO"/>
        </w:rPr>
        <w:t>introduc două articole</w:t>
      </w:r>
      <w:r w:rsidR="00B600B3" w:rsidRPr="00BC570B">
        <w:rPr>
          <w:rStyle w:val="salnbdy"/>
          <w:bCs/>
          <w:shd w:val="clear" w:color="auto" w:fill="FFFFFF"/>
          <w:lang w:val="ro-RO"/>
        </w:rPr>
        <w:t>, art. 4</w:t>
      </w:r>
      <w:r w:rsidR="00B600B3" w:rsidRPr="00BC570B">
        <w:rPr>
          <w:rStyle w:val="salnbdy"/>
          <w:bCs/>
          <w:shd w:val="clear" w:color="auto" w:fill="FFFFFF"/>
          <w:vertAlign w:val="superscript"/>
          <w:lang w:val="ro-RO"/>
        </w:rPr>
        <w:t>1</w:t>
      </w:r>
      <w:r w:rsidR="00244C2B" w:rsidRPr="00BC570B">
        <w:rPr>
          <w:rStyle w:val="salnbdy"/>
          <w:bCs/>
          <w:shd w:val="clear" w:color="auto" w:fill="FFFFFF"/>
          <w:vertAlign w:val="superscript"/>
          <w:lang w:val="ro-RO"/>
        </w:rPr>
        <w:t xml:space="preserve">  </w:t>
      </w:r>
      <w:r w:rsidR="00244C2B" w:rsidRPr="00BC570B">
        <w:rPr>
          <w:rStyle w:val="salnbdy"/>
          <w:bCs/>
          <w:shd w:val="clear" w:color="auto" w:fill="FFFFFF"/>
          <w:lang w:val="ro-RO"/>
        </w:rPr>
        <w:t>și art. 4</w:t>
      </w:r>
      <w:r w:rsidR="00244C2B" w:rsidRPr="00BC570B">
        <w:rPr>
          <w:rStyle w:val="salnbdy"/>
          <w:bCs/>
          <w:shd w:val="clear" w:color="auto" w:fill="FFFFFF"/>
          <w:vertAlign w:val="superscript"/>
          <w:lang w:val="ro-RO"/>
        </w:rPr>
        <w:t>2</w:t>
      </w:r>
      <w:r w:rsidR="00B600B3" w:rsidRPr="00BC570B">
        <w:rPr>
          <w:rStyle w:val="salnbdy"/>
          <w:bCs/>
          <w:shd w:val="clear" w:color="auto" w:fill="FFFFFF"/>
          <w:lang w:val="ro-RO"/>
        </w:rPr>
        <w:t>, cu următorul cuprins:</w:t>
      </w:r>
    </w:p>
    <w:p w:rsidR="00A03943" w:rsidRPr="00BC570B" w:rsidRDefault="00B600B3" w:rsidP="004F29D2">
      <w:pPr>
        <w:jc w:val="both"/>
        <w:rPr>
          <w:rFonts w:eastAsia="Times New Roman"/>
          <w:lang w:val="fr-FR"/>
        </w:rPr>
      </w:pPr>
      <w:r w:rsidRPr="00BC570B">
        <w:rPr>
          <w:rStyle w:val="salnbdy"/>
          <w:bCs/>
          <w:shd w:val="clear" w:color="auto" w:fill="FFFFFF"/>
          <w:lang w:val="ro-RO"/>
        </w:rPr>
        <w:t>„Art. 4</w:t>
      </w:r>
      <w:r w:rsidRPr="00BC570B">
        <w:rPr>
          <w:rStyle w:val="salnbdy"/>
          <w:bCs/>
          <w:shd w:val="clear" w:color="auto" w:fill="FFFFFF"/>
          <w:vertAlign w:val="superscript"/>
          <w:lang w:val="ro-RO"/>
        </w:rPr>
        <w:t>1</w:t>
      </w:r>
      <w:r w:rsidR="00ED4D8F" w:rsidRPr="00BC570B">
        <w:rPr>
          <w:rStyle w:val="salnbdy"/>
          <w:bCs/>
          <w:shd w:val="clear" w:color="auto" w:fill="FFFFFF"/>
          <w:lang w:val="ro-RO"/>
        </w:rPr>
        <w:t xml:space="preserve"> </w:t>
      </w:r>
      <w:r w:rsidRPr="00BC570B">
        <w:rPr>
          <w:rStyle w:val="salnbdy"/>
          <w:bCs/>
          <w:shd w:val="clear" w:color="auto" w:fill="FFFFFF"/>
          <w:lang w:val="ro-RO"/>
        </w:rPr>
        <w:t xml:space="preserve">- </w:t>
      </w:r>
      <w:r w:rsidRPr="00BC570B">
        <w:rPr>
          <w:rFonts w:eastAsia="Times New Roman"/>
          <w:lang w:val="fr-FR" w:eastAsia="ro-RO"/>
        </w:rPr>
        <w:t>În scopul îndeplinirii activităților majore prevăzute la art. 2 lit. c), se are în vedere finanțarea următoarelor investiții: amenajare/reabilitare/extindere t</w:t>
      </w:r>
      <w:r w:rsidRPr="00BC570B">
        <w:rPr>
          <w:rFonts w:eastAsia="Times New Roman"/>
          <w:lang w:val="fr-FR"/>
        </w:rPr>
        <w:t xml:space="preserve">rasee de turism în zone montane, cât și în alte zone, </w:t>
      </w:r>
      <w:r w:rsidR="00510CDD" w:rsidRPr="00BC570B">
        <w:rPr>
          <w:rFonts w:eastAsia="Times New Roman"/>
          <w:lang w:val="fr-FR"/>
        </w:rPr>
        <w:t xml:space="preserve">cu potențial turistic, </w:t>
      </w:r>
      <w:r w:rsidR="00C41CCF" w:rsidRPr="00BC570B">
        <w:rPr>
          <w:rFonts w:eastAsia="Times New Roman"/>
          <w:lang w:val="fr-FR"/>
        </w:rPr>
        <w:t xml:space="preserve">trasee senzoriale, </w:t>
      </w:r>
      <w:r w:rsidRPr="00BC570B">
        <w:rPr>
          <w:rFonts w:eastAsia="Times New Roman"/>
          <w:lang w:val="fr-FR"/>
        </w:rPr>
        <w:t xml:space="preserve">centre de vizitare pentru interpretarea elementelor din ariile naturale protejate și comunitatea locală, exclusiv utilizate pentru educație, observatoare de faună, puncte de belvedere, infrastructură ușoară pentru accesul pedestru, ecvestru și velo peste râuri sau alte zone mai greu accesibile, </w:t>
      </w:r>
      <w:r w:rsidRPr="00BC570B">
        <w:rPr>
          <w:rFonts w:eastAsia="Times New Roman"/>
          <w:lang w:val="fr-FR"/>
        </w:rPr>
        <w:lastRenderedPageBreak/>
        <w:t>infrastructură ușoară de acces și interpretare a patrimoniului, de tip podețe în zone umede și/sau în pădure care pot ajunge și la înălțimea coronamentului arborilor, panouri informative/puncte de informare pentru semnalizarea și orientarea către și în aria naturală protejată/destinația ecoturistică, parcare.</w:t>
      </w:r>
    </w:p>
    <w:p w:rsidR="00B600B3" w:rsidRPr="00BC570B" w:rsidRDefault="00A03943" w:rsidP="00941116">
      <w:pPr>
        <w:jc w:val="both"/>
      </w:pPr>
      <w:r w:rsidRPr="00BC570B">
        <w:rPr>
          <w:rFonts w:eastAsia="Times New Roman"/>
          <w:lang w:val="fr-FR"/>
        </w:rPr>
        <w:t xml:space="preserve">Art. </w:t>
      </w:r>
      <w:r w:rsidRPr="00BC570B">
        <w:rPr>
          <w:rStyle w:val="salnbdy"/>
          <w:bCs/>
          <w:shd w:val="clear" w:color="auto" w:fill="FFFFFF"/>
          <w:lang w:val="ro-RO"/>
        </w:rPr>
        <w:t>4</w:t>
      </w:r>
      <w:r w:rsidRPr="00BC570B">
        <w:rPr>
          <w:rStyle w:val="salnbdy"/>
          <w:bCs/>
          <w:shd w:val="clear" w:color="auto" w:fill="FFFFFF"/>
          <w:vertAlign w:val="superscript"/>
          <w:lang w:val="ro-RO"/>
        </w:rPr>
        <w:t>2</w:t>
      </w:r>
      <w:r w:rsidR="00ED4D8F" w:rsidRPr="00BC570B">
        <w:rPr>
          <w:rStyle w:val="salnbdy"/>
          <w:bCs/>
          <w:shd w:val="clear" w:color="auto" w:fill="FFFFFF"/>
          <w:vertAlign w:val="superscript"/>
          <w:lang w:val="ro-RO"/>
        </w:rPr>
        <w:t xml:space="preserve"> </w:t>
      </w:r>
      <w:r w:rsidRPr="00BC570B">
        <w:rPr>
          <w:rFonts w:eastAsia="Times New Roman"/>
          <w:lang w:val="fr-FR"/>
        </w:rPr>
        <w:t xml:space="preserve">- </w:t>
      </w:r>
      <w:r w:rsidRPr="00BC570B">
        <w:rPr>
          <w:rFonts w:eastAsia="Times New Roman"/>
          <w:lang w:val="fr-FR" w:eastAsia="ro-RO"/>
        </w:rPr>
        <w:t>În scopul îndeplinirii activităților m</w:t>
      </w:r>
      <w:r w:rsidR="006705D3" w:rsidRPr="00BC570B">
        <w:rPr>
          <w:rFonts w:eastAsia="Times New Roman"/>
          <w:lang w:val="fr-FR" w:eastAsia="ro-RO"/>
        </w:rPr>
        <w:t>ajore prevăzute la art. 2 lit. d</w:t>
      </w:r>
      <w:r w:rsidRPr="00BC570B">
        <w:rPr>
          <w:rFonts w:eastAsia="Times New Roman"/>
          <w:lang w:val="fr-FR" w:eastAsia="ro-RO"/>
        </w:rPr>
        <w:t xml:space="preserve">), se are în vedere finanțarea </w:t>
      </w:r>
      <w:r w:rsidR="00ED4D8F" w:rsidRPr="00BC570B">
        <w:rPr>
          <w:rFonts w:eastAsia="Times New Roman"/>
          <w:lang w:val="fr-FR" w:eastAsia="ro-RO"/>
        </w:rPr>
        <w:t xml:space="preserve">următoarelor </w:t>
      </w:r>
      <w:r w:rsidR="00585D9B" w:rsidRPr="00BC570B">
        <w:rPr>
          <w:rFonts w:eastAsia="Times New Roman"/>
          <w:lang w:val="fr-FR" w:eastAsia="ro-RO"/>
        </w:rPr>
        <w:t>investiții</w:t>
      </w:r>
      <w:r w:rsidRPr="00BC570B">
        <w:rPr>
          <w:rFonts w:eastAsia="Times New Roman"/>
          <w:lang w:val="fr-FR" w:eastAsia="ro-RO"/>
        </w:rPr>
        <w:t xml:space="preserve"> </w:t>
      </w:r>
      <w:r w:rsidR="006705D3" w:rsidRPr="00BC570B">
        <w:rPr>
          <w:rStyle w:val="spar"/>
        </w:rPr>
        <w:t>pentru construire/reabilitare/modernizare/</w:t>
      </w:r>
      <w:proofErr w:type="gramStart"/>
      <w:r w:rsidR="006705D3" w:rsidRPr="00BC570B">
        <w:rPr>
          <w:rStyle w:val="spar"/>
        </w:rPr>
        <w:t>extindere:</w:t>
      </w:r>
      <w:proofErr w:type="gramEnd"/>
      <w:r w:rsidR="006705D3" w:rsidRPr="00BC570B">
        <w:rPr>
          <w:rStyle w:val="spar"/>
        </w:rPr>
        <w:t xml:space="preserve"> parcuri tematice, aquaparc</w:t>
      </w:r>
      <w:r w:rsidR="0054680F" w:rsidRPr="00BC570B">
        <w:rPr>
          <w:rStyle w:val="spar"/>
        </w:rPr>
        <w:t>uri</w:t>
      </w:r>
      <w:r w:rsidR="006705D3" w:rsidRPr="00BC570B">
        <w:rPr>
          <w:rStyle w:val="spar"/>
        </w:rPr>
        <w:t xml:space="preserve">, </w:t>
      </w:r>
      <w:r w:rsidR="0054680F" w:rsidRPr="00BC570B">
        <w:rPr>
          <w:rStyle w:val="spar"/>
        </w:rPr>
        <w:t>instalații</w:t>
      </w:r>
      <w:r w:rsidR="009B3FCF" w:rsidRPr="00BC570B">
        <w:rPr>
          <w:rStyle w:val="spar"/>
        </w:rPr>
        <w:t xml:space="preserve"> sanie/tobogan/carusel pentru petrecerea timpului liber alternativă de vară, </w:t>
      </w:r>
      <w:r w:rsidR="00692DBA" w:rsidRPr="00BC570B">
        <w:rPr>
          <w:rStyle w:val="spar"/>
        </w:rPr>
        <w:t>centre de bowling,</w:t>
      </w:r>
      <w:r w:rsidR="009A576D" w:rsidRPr="00BC570B">
        <w:rPr>
          <w:rStyle w:val="spar"/>
        </w:rPr>
        <w:t xml:space="preserve"> centre de interpretare turistică a patrimoniului cultural și natural,</w:t>
      </w:r>
      <w:r w:rsidR="00692DBA" w:rsidRPr="00BC570B">
        <w:rPr>
          <w:rStyle w:val="spar"/>
        </w:rPr>
        <w:t xml:space="preserve"> </w:t>
      </w:r>
      <w:r w:rsidR="0054680F" w:rsidRPr="00BC570B">
        <w:rPr>
          <w:rStyle w:val="spar"/>
        </w:rPr>
        <w:t>zone</w:t>
      </w:r>
      <w:r w:rsidR="006705D3" w:rsidRPr="00BC570B">
        <w:rPr>
          <w:rStyle w:val="spar"/>
        </w:rPr>
        <w:t xml:space="preserve"> de agrement, patinoar</w:t>
      </w:r>
      <w:r w:rsidR="0054680F" w:rsidRPr="00BC570B">
        <w:rPr>
          <w:rStyle w:val="spar"/>
        </w:rPr>
        <w:t>e</w:t>
      </w:r>
      <w:r w:rsidR="006705D3" w:rsidRPr="00BC570B">
        <w:rPr>
          <w:rStyle w:val="spar"/>
        </w:rPr>
        <w:t xml:space="preserve">, </w:t>
      </w:r>
      <w:r w:rsidR="006C4FD9" w:rsidRPr="00BC570B">
        <w:rPr>
          <w:rStyle w:val="spar"/>
        </w:rPr>
        <w:t>port</w:t>
      </w:r>
      <w:r w:rsidR="0054680F" w:rsidRPr="00BC570B">
        <w:rPr>
          <w:rStyle w:val="spar"/>
        </w:rPr>
        <w:t>uri</w:t>
      </w:r>
      <w:r w:rsidR="006C4FD9" w:rsidRPr="00BC570B">
        <w:rPr>
          <w:rStyle w:val="spar"/>
        </w:rPr>
        <w:t xml:space="preserve"> de agrement</w:t>
      </w:r>
      <w:r w:rsidR="0051368C" w:rsidRPr="00BC570B">
        <w:rPr>
          <w:rStyle w:val="spar"/>
        </w:rPr>
        <w:t>, amenajări</w:t>
      </w:r>
      <w:r w:rsidR="006705D3" w:rsidRPr="00BC570B">
        <w:rPr>
          <w:rStyle w:val="spar"/>
        </w:rPr>
        <w:t xml:space="preserve"> în scop turistic a lacurilor pentru agremen</w:t>
      </w:r>
      <w:r w:rsidR="006C4FD9" w:rsidRPr="00BC570B">
        <w:rPr>
          <w:rStyle w:val="spar"/>
        </w:rPr>
        <w:t>t</w:t>
      </w:r>
      <w:r w:rsidR="009B3FCF" w:rsidRPr="00BC570B">
        <w:rPr>
          <w:rStyle w:val="spar"/>
        </w:rPr>
        <w:t>, infrastructură pentr</w:t>
      </w:r>
      <w:r w:rsidR="00412011" w:rsidRPr="00BC570B">
        <w:rPr>
          <w:rStyle w:val="spar"/>
        </w:rPr>
        <w:t>u alte activități recreaționale</w:t>
      </w:r>
      <w:r w:rsidR="006705D3" w:rsidRPr="00BC570B">
        <w:rPr>
          <w:rStyle w:val="spar"/>
        </w:rPr>
        <w:t>.</w:t>
      </w:r>
      <w:r w:rsidR="00707377" w:rsidRPr="00BC570B">
        <w:rPr>
          <w:rFonts w:eastAsia="Times New Roman"/>
          <w:lang w:val="fr-FR"/>
        </w:rPr>
        <w:t>”</w:t>
      </w:r>
    </w:p>
    <w:p w:rsidR="00B600B3" w:rsidRPr="00BC570B" w:rsidRDefault="002E34AD" w:rsidP="004F29D2">
      <w:pPr>
        <w:jc w:val="both"/>
        <w:rPr>
          <w:rStyle w:val="salnbdy"/>
          <w:bCs/>
          <w:shd w:val="clear" w:color="auto" w:fill="FFFFFF"/>
          <w:lang w:val="ro-RO"/>
        </w:rPr>
      </w:pPr>
      <w:r w:rsidRPr="00BC570B">
        <w:rPr>
          <w:rFonts w:eastAsia="Times New Roman"/>
          <w:lang w:val="fr-FR"/>
        </w:rPr>
        <w:t>5.</w:t>
      </w:r>
      <w:r w:rsidR="00404CD1" w:rsidRPr="00BC570B">
        <w:rPr>
          <w:rFonts w:eastAsia="Times New Roman"/>
          <w:lang w:val="fr-FR"/>
        </w:rPr>
        <w:t xml:space="preserve"> </w:t>
      </w:r>
      <w:r w:rsidR="00B600B3" w:rsidRPr="00BC570B">
        <w:rPr>
          <w:rStyle w:val="salnbdy"/>
          <w:bCs/>
          <w:shd w:val="clear" w:color="auto" w:fill="FFFFFF"/>
          <w:lang w:val="ro-RO"/>
        </w:rPr>
        <w:t xml:space="preserve">Articolul 11 se modifică și va avea următorul </w:t>
      </w:r>
      <w:proofErr w:type="gramStart"/>
      <w:r w:rsidR="00B600B3" w:rsidRPr="00BC570B">
        <w:rPr>
          <w:rStyle w:val="salnbdy"/>
          <w:bCs/>
          <w:shd w:val="clear" w:color="auto" w:fill="FFFFFF"/>
          <w:lang w:val="ro-RO"/>
        </w:rPr>
        <w:t>cuprins:</w:t>
      </w:r>
      <w:proofErr w:type="gramEnd"/>
    </w:p>
    <w:p w:rsidR="00B600B3" w:rsidRPr="00BC570B" w:rsidRDefault="00B600B3" w:rsidP="004F29D2">
      <w:pPr>
        <w:jc w:val="both"/>
        <w:rPr>
          <w:rFonts w:eastAsia="Times New Roman"/>
          <w:lang w:val="fr-FR"/>
        </w:rPr>
      </w:pPr>
      <w:r w:rsidRPr="00BC570B">
        <w:rPr>
          <w:rStyle w:val="salnbdy"/>
          <w:bCs/>
          <w:shd w:val="clear" w:color="auto" w:fill="FFFFFF"/>
          <w:lang w:val="ro-RO"/>
        </w:rPr>
        <w:t>„Art. 11 - (1)</w:t>
      </w:r>
      <w:r w:rsidRPr="00BC570B">
        <w:rPr>
          <w:rFonts w:eastAsia="Times New Roman"/>
          <w:lang w:val="ro-RO"/>
        </w:rPr>
        <w:t xml:space="preserve"> În conformitate cu dispozițiile art. 34 alin. (2) din Legea nr. 273/2006 privind finanțele publice locale, cu modificările și completările ulterioare, din bugetul statului, prin bugetul autorității publice centrale responsabile în domeniul turismului, în limita fondurilor prevăzute anual cu această destinație, se pot aloca resurse financiare către bugetele locale pentru finanțarea parțială a proiectelor de investiții în turism, în completarea surselor proprii ale acestora. </w:t>
      </w:r>
      <w:r w:rsidRPr="00BC570B">
        <w:rPr>
          <w:rFonts w:eastAsia="Times New Roman"/>
          <w:lang w:val="fr-FR"/>
        </w:rPr>
        <w:t>Sumele aferente finanțării parțiale se repartizează pe unități administrativ-teritoriale prin ordin al conducătorului autorității publice centrale responsabile în domeniul turismului.</w:t>
      </w:r>
    </w:p>
    <w:p w:rsidR="00AE750E" w:rsidRPr="00BC570B" w:rsidRDefault="00AE750E" w:rsidP="004F29D2">
      <w:pPr>
        <w:ind w:right="-1"/>
        <w:jc w:val="both"/>
        <w:rPr>
          <w:lang w:val="fr-FR"/>
        </w:rPr>
      </w:pPr>
      <w:r w:rsidRPr="00BC570B">
        <w:rPr>
          <w:lang w:val="fr-FR"/>
        </w:rPr>
        <w:t xml:space="preserve">(2) Unitățile administrativ-teritoriale pot solicita decontarea sumelor cheltuite pentru întocmirea proiectului tehnic </w:t>
      </w:r>
      <w:r w:rsidRPr="00BC570B">
        <w:rPr>
          <w:rFonts w:eastAsia="Times New Roman"/>
          <w:lang w:val="fr-FR"/>
        </w:rPr>
        <w:t>la data încheierii procesului-verbal de recepție la terminarea lucrării, dar nu mai mult de 3% din valoarea fondurilor alocate în contractul de finanțare</w:t>
      </w:r>
      <w:r w:rsidRPr="00BC570B">
        <w:rPr>
          <w:lang w:val="fr-FR"/>
        </w:rPr>
        <w:t>.”</w:t>
      </w:r>
    </w:p>
    <w:p w:rsidR="00B600B3" w:rsidRPr="00BC570B" w:rsidRDefault="002E34AD" w:rsidP="004F29D2">
      <w:pPr>
        <w:jc w:val="both"/>
        <w:rPr>
          <w:rStyle w:val="salnbdy"/>
          <w:bCs/>
          <w:shd w:val="clear" w:color="auto" w:fill="FFFFFF"/>
          <w:lang w:val="ro-RO"/>
        </w:rPr>
      </w:pPr>
      <w:r w:rsidRPr="00BC570B">
        <w:rPr>
          <w:rStyle w:val="salnbdy"/>
          <w:bCs/>
          <w:shd w:val="clear" w:color="auto" w:fill="FFFFFF"/>
          <w:lang w:val="ro-RO"/>
        </w:rPr>
        <w:t>6.</w:t>
      </w:r>
      <w:r w:rsidR="00404CD1" w:rsidRPr="00BC570B">
        <w:rPr>
          <w:rStyle w:val="salnbdy"/>
          <w:bCs/>
          <w:shd w:val="clear" w:color="auto" w:fill="FFFFFF"/>
          <w:lang w:val="ro-RO"/>
        </w:rPr>
        <w:t xml:space="preserve"> </w:t>
      </w:r>
      <w:r w:rsidR="00B600B3" w:rsidRPr="00BC570B">
        <w:rPr>
          <w:rStyle w:val="salnbdy"/>
          <w:bCs/>
          <w:shd w:val="clear" w:color="auto" w:fill="FFFFFF"/>
          <w:lang w:val="ro-RO"/>
        </w:rPr>
        <w:t>Articolul 13 se modifică și va avea următorul cuprins:</w:t>
      </w:r>
    </w:p>
    <w:p w:rsidR="00687F40" w:rsidRPr="00BC570B" w:rsidRDefault="00B600B3" w:rsidP="004F29D2">
      <w:pPr>
        <w:jc w:val="both"/>
        <w:rPr>
          <w:rFonts w:eastAsia="Times New Roman"/>
          <w:strike/>
        </w:rPr>
      </w:pPr>
      <w:r w:rsidRPr="00BC570B">
        <w:rPr>
          <w:rFonts w:eastAsia="Times New Roman"/>
        </w:rPr>
        <w:t>„</w:t>
      </w:r>
      <w:r w:rsidRPr="00BC570B">
        <w:rPr>
          <w:rStyle w:val="salnbdy"/>
          <w:bCs/>
          <w:shd w:val="clear" w:color="auto" w:fill="FFFFFF"/>
          <w:lang w:val="ro-RO"/>
        </w:rPr>
        <w:t xml:space="preserve">Art. 13 </w:t>
      </w:r>
      <w:r w:rsidR="00687F40" w:rsidRPr="00BC570B">
        <w:rPr>
          <w:rFonts w:eastAsia="Times New Roman"/>
        </w:rPr>
        <w:t>Cotele avute în vedere a fi finanțate din sumele aprobate în bugetul de stat potrivit art. 11 alin. (1) sunt următoarele:</w:t>
      </w:r>
    </w:p>
    <w:p w:rsidR="002E6468" w:rsidRPr="00BC570B" w:rsidRDefault="00687F40" w:rsidP="004F29D2">
      <w:pPr>
        <w:jc w:val="both"/>
        <w:rPr>
          <w:rFonts w:eastAsia="Times New Roman"/>
        </w:rPr>
      </w:pPr>
      <w:r w:rsidRPr="00BC570B">
        <w:rPr>
          <w:rFonts w:eastAsia="Times New Roman"/>
        </w:rPr>
        <w:t>a) pentru investițiile realizate în zonele identificate pentru dezv</w:t>
      </w:r>
      <w:r w:rsidR="005B3EEF" w:rsidRPr="00BC570B">
        <w:rPr>
          <w:rFonts w:eastAsia="Times New Roman"/>
        </w:rPr>
        <w:t xml:space="preserve">oltarea domeniilor schiabile, </w:t>
      </w:r>
      <w:r w:rsidR="00E5409C" w:rsidRPr="00BC570B">
        <w:rPr>
          <w:rFonts w:eastAsia="Times New Roman"/>
        </w:rPr>
        <w:t>pentru dezvoltarea ecoturismului</w:t>
      </w:r>
      <w:r w:rsidR="00BE28C3" w:rsidRPr="00BC570B">
        <w:rPr>
          <w:rFonts w:eastAsia="Times New Roman"/>
        </w:rPr>
        <w:t xml:space="preserve">, pentru </w:t>
      </w:r>
      <w:r w:rsidR="00BE28C3" w:rsidRPr="00BC570B">
        <w:rPr>
          <w:rFonts w:eastAsia="Times New Roman"/>
          <w:lang w:eastAsia="ro-RO"/>
        </w:rPr>
        <w:t>dezvoltarea infrastructurii turistice de agrement</w:t>
      </w:r>
      <w:r w:rsidR="00E5409C" w:rsidRPr="00BC570B">
        <w:rPr>
          <w:rFonts w:eastAsia="Times New Roman"/>
        </w:rPr>
        <w:t xml:space="preserve"> și </w:t>
      </w:r>
      <w:r w:rsidRPr="00BC570B">
        <w:rPr>
          <w:rFonts w:eastAsia="Times New Roman"/>
        </w:rPr>
        <w:t>în localitățile sau părți din localitățile atestate în condițiile legii ca stațiu</w:t>
      </w:r>
      <w:r w:rsidR="00A667B8" w:rsidRPr="00BC570B">
        <w:rPr>
          <w:rFonts w:eastAsia="Times New Roman"/>
        </w:rPr>
        <w:t>ni balneare și balneoclimatice,</w:t>
      </w:r>
      <w:r w:rsidR="00E5409C" w:rsidRPr="00BC570B">
        <w:rPr>
          <w:rFonts w:eastAsia="Times New Roman"/>
        </w:rPr>
        <w:t xml:space="preserve"> </w:t>
      </w:r>
      <w:r w:rsidRPr="00BC570B">
        <w:rPr>
          <w:rFonts w:eastAsia="Times New Roman"/>
        </w:rPr>
        <w:t>90% din următoarele secțiuni ale devizului general actualizat în urma achiziției publice a contractului de execuție lucrări: din cap. 1 «Cheltuieli pentru obținerea și amenajarea terenului» subcap. 1.2 «Amenajarea terenului», 1.3. «Amenajări pentru protecția mediului și aducerea terenului la starea inițială» și 1.4 «Cheltuieli pentru relocarea/protecția utilităților»; cap. 2 «Cheltuieli pentru asigurarea utilităților necesare obiectivului de investiții»; cap. 4 «Cheltuieli pentru investiția de bază»; din cap. 5 «Alte cheltuieli» subcap. 5.1.1 «Lucrări de construcții și instalații aferente organizării de șantier»;</w:t>
      </w:r>
      <w:r w:rsidR="00007749" w:rsidRPr="00BC570B">
        <w:rPr>
          <w:rFonts w:eastAsia="Times New Roman"/>
          <w:color w:val="FF0000"/>
          <w:lang w:val="ro-RO"/>
        </w:rPr>
        <w:t xml:space="preserve"> </w:t>
      </w:r>
      <w:r w:rsidR="00007749" w:rsidRPr="00BC570B">
        <w:rPr>
          <w:rFonts w:eastAsia="Times New Roman"/>
          <w:lang w:val="ro-RO"/>
        </w:rPr>
        <w:t>cap. 7 «Cheltuieli aferente marjei de buget și pentru constituirea rezervei de implementare pentru ajustarea de preț</w:t>
      </w:r>
      <w:r w:rsidR="001F3455" w:rsidRPr="00BC570B">
        <w:rPr>
          <w:rFonts w:eastAsia="Times New Roman"/>
          <w:lang w:val="ro-RO"/>
        </w:rPr>
        <w:t>»</w:t>
      </w:r>
      <w:r w:rsidR="00E21D0A" w:rsidRPr="00BC570B">
        <w:rPr>
          <w:rFonts w:eastAsia="Times New Roman"/>
          <w:lang w:val="ro-RO"/>
        </w:rPr>
        <w:t>, doar în baza unui memoriu tehnic care să dovedească intervenția faptului generator care justifică utilizarea de către beneficiar a acestor sume</w:t>
      </w:r>
      <w:r w:rsidR="00007749" w:rsidRPr="00BC570B">
        <w:rPr>
          <w:rFonts w:eastAsia="Times New Roman"/>
          <w:lang w:val="ro-RO"/>
        </w:rPr>
        <w:t>.</w:t>
      </w:r>
    </w:p>
    <w:p w:rsidR="00687F40" w:rsidRPr="00BC570B" w:rsidRDefault="00687F40" w:rsidP="004F29D2">
      <w:pPr>
        <w:jc w:val="both"/>
        <w:rPr>
          <w:rFonts w:eastAsia="Times New Roman"/>
          <w:lang w:val="fr-FR"/>
        </w:rPr>
      </w:pPr>
      <w:r w:rsidRPr="00BC570B">
        <w:rPr>
          <w:rFonts w:eastAsia="Times New Roman"/>
        </w:rPr>
        <w:t xml:space="preserve">b) pentru investițiile în domeniul de aplicare al prezentei hotărâri, realizate în alte localități decât cele prevăzute la lit. a), 80% din următoarele secțiuni ale devizului general actualizat în urma achiziției publice a contractului de execuție lucrări: din cap. 1 «Cheltuieli pentru obținerea și amenajarea terenului» subcap. 1.2 «Amenajarea terenului», 1.3 «Amenajări pentru protecția mediului și aducerea terenului la starea inițială» și 1.4 «Cheltuieli pentru relocarea/protecția utilităților»; cap. 2 «Cheltuieli pentru asigurarea utilităților necesare obiectivului de investiții»; cap. 4 «Cheltuieli pentru investiția de bază»; din cap. 5 «Alte cheltuieli» subcap. </w:t>
      </w:r>
      <w:r w:rsidRPr="00BC570B">
        <w:rPr>
          <w:rFonts w:eastAsia="Times New Roman"/>
          <w:lang w:val="fr-FR"/>
        </w:rPr>
        <w:t>5.1.1</w:t>
      </w:r>
      <w:proofErr w:type="gramStart"/>
      <w:r w:rsidRPr="00BC570B">
        <w:rPr>
          <w:rFonts w:eastAsia="Times New Roman"/>
          <w:lang w:val="fr-FR"/>
        </w:rPr>
        <w:t xml:space="preserve"> «Lucrări</w:t>
      </w:r>
      <w:proofErr w:type="gramEnd"/>
      <w:r w:rsidRPr="00BC570B">
        <w:rPr>
          <w:rFonts w:eastAsia="Times New Roman"/>
          <w:lang w:val="fr-FR"/>
        </w:rPr>
        <w:t xml:space="preserve"> de construcții și instalații aferente organizării de șantier</w:t>
      </w:r>
      <w:r w:rsidR="000500E5" w:rsidRPr="00BC570B">
        <w:rPr>
          <w:rFonts w:eastAsia="Times New Roman"/>
          <w:lang w:val="fr-FR"/>
        </w:rPr>
        <w:t>»</w:t>
      </w:r>
      <w:r w:rsidR="00007749" w:rsidRPr="00BC570B">
        <w:rPr>
          <w:rFonts w:eastAsia="Times New Roman"/>
          <w:lang w:val="fr-FR"/>
        </w:rPr>
        <w:t>;</w:t>
      </w:r>
      <w:r w:rsidR="00007749" w:rsidRPr="00BC570B">
        <w:rPr>
          <w:rFonts w:eastAsia="Times New Roman"/>
          <w:lang w:val="ro-RO"/>
        </w:rPr>
        <w:t xml:space="preserve"> cap. 7 «Cheltuieli aferente marjei de buget și pentru constituirea rezervei de implementare pentru ajustarea de preț</w:t>
      </w:r>
      <w:r w:rsidR="00223A54" w:rsidRPr="00BC570B">
        <w:rPr>
          <w:rFonts w:eastAsia="Times New Roman"/>
          <w:lang w:val="ro-RO"/>
        </w:rPr>
        <w:t>»</w:t>
      </w:r>
      <w:r w:rsidR="00E21D0A" w:rsidRPr="00BC570B">
        <w:rPr>
          <w:rFonts w:eastAsia="Times New Roman"/>
          <w:lang w:val="ro-RO"/>
        </w:rPr>
        <w:t>, doar în baza unui memoriu tehnic care să dovedească intervenția faptului generator care justifică utilizarea de către beneficiar a acestor sume</w:t>
      </w:r>
      <w:r w:rsidR="00007749" w:rsidRPr="00BC570B">
        <w:rPr>
          <w:rFonts w:eastAsia="Times New Roman"/>
          <w:lang w:val="ro-RO"/>
        </w:rPr>
        <w:t>.”</w:t>
      </w:r>
    </w:p>
    <w:p w:rsidR="00190E92" w:rsidRPr="00BC570B" w:rsidRDefault="002E34AD" w:rsidP="004F29D2">
      <w:pPr>
        <w:jc w:val="both"/>
        <w:rPr>
          <w:rStyle w:val="salnbdy"/>
          <w:bCs/>
          <w:shd w:val="clear" w:color="auto" w:fill="FFFFFF"/>
          <w:lang w:val="ro-RO"/>
        </w:rPr>
      </w:pPr>
      <w:r w:rsidRPr="00BC570B">
        <w:rPr>
          <w:rFonts w:eastAsia="Times New Roman"/>
          <w:lang w:val="fr-FR"/>
        </w:rPr>
        <w:t>7.</w:t>
      </w:r>
      <w:r w:rsidR="00404CD1" w:rsidRPr="00BC570B">
        <w:rPr>
          <w:rFonts w:eastAsia="Times New Roman"/>
          <w:lang w:val="fr-FR"/>
        </w:rPr>
        <w:t xml:space="preserve"> </w:t>
      </w:r>
      <w:r w:rsidR="00B600B3" w:rsidRPr="00BC570B">
        <w:rPr>
          <w:rStyle w:val="salnbdy"/>
          <w:bCs/>
          <w:shd w:val="clear" w:color="auto" w:fill="FFFFFF"/>
          <w:lang w:val="ro-RO"/>
        </w:rPr>
        <w:t>Articolul 13</w:t>
      </w:r>
      <w:r w:rsidR="00B600B3" w:rsidRPr="00BC570B">
        <w:rPr>
          <w:rStyle w:val="salnbdy"/>
          <w:bCs/>
          <w:shd w:val="clear" w:color="auto" w:fill="FFFFFF"/>
          <w:vertAlign w:val="superscript"/>
          <w:lang w:val="ro-RO"/>
        </w:rPr>
        <w:t>1</w:t>
      </w:r>
      <w:r w:rsidR="00190E92" w:rsidRPr="00BC570B">
        <w:rPr>
          <w:rStyle w:val="salnbdy"/>
          <w:bCs/>
          <w:shd w:val="clear" w:color="auto" w:fill="FFFFFF"/>
          <w:lang w:val="ro-RO"/>
        </w:rPr>
        <w:t xml:space="preserve"> se modifică și va avea următorul </w:t>
      </w:r>
      <w:proofErr w:type="gramStart"/>
      <w:r w:rsidR="00190E92" w:rsidRPr="00BC570B">
        <w:rPr>
          <w:rStyle w:val="salnbdy"/>
          <w:bCs/>
          <w:shd w:val="clear" w:color="auto" w:fill="FFFFFF"/>
          <w:lang w:val="ro-RO"/>
        </w:rPr>
        <w:t>cuprins:</w:t>
      </w:r>
      <w:proofErr w:type="gramEnd"/>
      <w:r w:rsidR="00190E92" w:rsidRPr="00BC570B">
        <w:rPr>
          <w:rStyle w:val="salnbdy"/>
          <w:bCs/>
          <w:shd w:val="clear" w:color="auto" w:fill="FFFFFF"/>
          <w:lang w:val="ro-RO"/>
        </w:rPr>
        <w:t xml:space="preserve"> </w:t>
      </w:r>
    </w:p>
    <w:p w:rsidR="00B600B3" w:rsidRPr="00BC570B" w:rsidRDefault="00190E92" w:rsidP="004F29D2">
      <w:pPr>
        <w:jc w:val="both"/>
        <w:rPr>
          <w:rStyle w:val="salnbdy"/>
          <w:bCs/>
          <w:color w:val="FF0000"/>
          <w:shd w:val="clear" w:color="auto" w:fill="FFFFFF"/>
          <w:lang w:val="ro-RO"/>
        </w:rPr>
      </w:pPr>
      <w:r w:rsidRPr="00BC570B">
        <w:rPr>
          <w:rFonts w:eastAsia="Times New Roman"/>
          <w:lang w:val="ro-RO"/>
        </w:rPr>
        <w:t>„</w:t>
      </w:r>
      <w:r w:rsidR="00BC6B01">
        <w:rPr>
          <w:rFonts w:eastAsia="Times New Roman"/>
          <w:lang w:val="ro-RO"/>
        </w:rPr>
        <w:t xml:space="preserve">Art. </w:t>
      </w:r>
      <w:r w:rsidRPr="00BC570B">
        <w:rPr>
          <w:rStyle w:val="salnbdy"/>
          <w:bCs/>
          <w:shd w:val="clear" w:color="auto" w:fill="FFFFFF"/>
          <w:lang w:val="ro-RO"/>
        </w:rPr>
        <w:t>13</w:t>
      </w:r>
      <w:r w:rsidRPr="00BC570B">
        <w:rPr>
          <w:rStyle w:val="salnbdy"/>
          <w:bCs/>
          <w:shd w:val="clear" w:color="auto" w:fill="FFFFFF"/>
          <w:vertAlign w:val="superscript"/>
          <w:lang w:val="ro-RO"/>
        </w:rPr>
        <w:t xml:space="preserve">1 </w:t>
      </w:r>
      <w:r w:rsidRPr="00BC570B">
        <w:rPr>
          <w:rStyle w:val="salnbdy"/>
          <w:bCs/>
          <w:lang w:val="ro-RO"/>
        </w:rPr>
        <w:t>Cheltuielile neeligibile vor fi suportate integral de către beneficiarul finanțării și sunt din următoarele secțiuni ale devizului general actualizat în urma achiziției publice a contractului de execuție lucrări: din cap. 1 «Cheltuieli pentru obținerea și amenajarea terenului» subcap. 1.1 «Obținerea terenului»; cap. 3 «Cheltuieli pentru proiectare și asistență tehnică»; din cap. 5 «Alte cheltuieli» subcap. 5.1.2 «Cheltuieli conexe organizării de șantier», 5.2 «Comisioane, cote, taxe, costul creditului», 5.3 «Cheltuieli diverse și neprevăzute» și 5.4 «Cheltuieli pentru informare și publicitate»; cap. 6 «Cheltuieli pentru probe tehnologice și teste»</w:t>
      </w:r>
      <w:r w:rsidR="0060200D" w:rsidRPr="00BC570B">
        <w:rPr>
          <w:rStyle w:val="salnbdy"/>
          <w:bCs/>
          <w:shd w:val="clear" w:color="auto" w:fill="FFFFFF"/>
          <w:lang w:val="ro-RO"/>
        </w:rPr>
        <w:t>.</w:t>
      </w:r>
      <w:r w:rsidR="0071453C" w:rsidRPr="00BC570B">
        <w:rPr>
          <w:rStyle w:val="salnbdy"/>
          <w:bCs/>
          <w:shd w:val="clear" w:color="auto" w:fill="FFFFFF"/>
          <w:lang w:val="ro-RO"/>
        </w:rPr>
        <w:t xml:space="preserve"> </w:t>
      </w:r>
    </w:p>
    <w:p w:rsidR="00B600B3" w:rsidRPr="00BC570B" w:rsidRDefault="002E34AD" w:rsidP="004F29D2">
      <w:pPr>
        <w:jc w:val="both"/>
        <w:rPr>
          <w:rStyle w:val="salnbdy"/>
          <w:bCs/>
          <w:shd w:val="clear" w:color="auto" w:fill="FFFFFF"/>
          <w:lang w:val="ro-RO"/>
        </w:rPr>
      </w:pPr>
      <w:r w:rsidRPr="00BC570B">
        <w:rPr>
          <w:rStyle w:val="salnbdy"/>
          <w:bCs/>
          <w:shd w:val="clear" w:color="auto" w:fill="FFFFFF"/>
          <w:lang w:val="ro-RO"/>
        </w:rPr>
        <w:t>8.</w:t>
      </w:r>
      <w:r w:rsidR="00404CD1" w:rsidRPr="00BC570B">
        <w:rPr>
          <w:rStyle w:val="salnbdy"/>
          <w:bCs/>
          <w:shd w:val="clear" w:color="auto" w:fill="FFFFFF"/>
          <w:lang w:val="ro-RO"/>
        </w:rPr>
        <w:t xml:space="preserve"> </w:t>
      </w:r>
      <w:r w:rsidR="005A728B" w:rsidRPr="00BC570B">
        <w:rPr>
          <w:rStyle w:val="salnbdy"/>
          <w:bCs/>
          <w:shd w:val="clear" w:color="auto" w:fill="FFFFFF"/>
          <w:lang w:val="ro-RO"/>
        </w:rPr>
        <w:t>Articolul 14 se abrogă.</w:t>
      </w:r>
    </w:p>
    <w:p w:rsidR="00FB299E" w:rsidRPr="00BC570B" w:rsidRDefault="002E34AD" w:rsidP="004F29D2">
      <w:pPr>
        <w:jc w:val="both"/>
        <w:rPr>
          <w:rStyle w:val="salnbdy"/>
          <w:bCs/>
          <w:color w:val="000000" w:themeColor="text1"/>
          <w:shd w:val="clear" w:color="auto" w:fill="FFFFFF"/>
          <w:lang w:val="ro-RO"/>
        </w:rPr>
      </w:pPr>
      <w:r w:rsidRPr="00BC570B">
        <w:rPr>
          <w:rFonts w:eastAsia="Times New Roman"/>
          <w:color w:val="000000" w:themeColor="text1"/>
          <w:lang w:val="fr-FR"/>
        </w:rPr>
        <w:lastRenderedPageBreak/>
        <w:t>9</w:t>
      </w:r>
      <w:r w:rsidR="00404CD1" w:rsidRPr="00BC570B">
        <w:rPr>
          <w:rFonts w:eastAsia="Times New Roman"/>
          <w:color w:val="000000" w:themeColor="text1"/>
          <w:lang w:val="fr-FR"/>
        </w:rPr>
        <w:t xml:space="preserve">. </w:t>
      </w:r>
      <w:r w:rsidR="00B600B3" w:rsidRPr="00BC570B">
        <w:rPr>
          <w:rStyle w:val="salnbdy"/>
          <w:bCs/>
          <w:color w:val="000000" w:themeColor="text1"/>
          <w:shd w:val="clear" w:color="auto" w:fill="FFFFFF"/>
          <w:lang w:val="ro-RO"/>
        </w:rPr>
        <w:t xml:space="preserve">Anexele nr. 1 și 2 se modifică și se înlocuiesc cu Anexele nr. 1 </w:t>
      </w:r>
      <w:r w:rsidR="00FB299E" w:rsidRPr="00BC570B">
        <w:rPr>
          <w:rStyle w:val="salnbdy"/>
          <w:bCs/>
          <w:color w:val="000000" w:themeColor="text1"/>
          <w:shd w:val="clear" w:color="auto" w:fill="FFFFFF"/>
          <w:lang w:val="ro-RO"/>
        </w:rPr>
        <w:t>și 2</w:t>
      </w:r>
      <w:r w:rsidR="00404CD1" w:rsidRPr="00BC570B">
        <w:rPr>
          <w:rStyle w:val="salnbdy"/>
          <w:bCs/>
          <w:color w:val="000000" w:themeColor="text1"/>
          <w:shd w:val="clear" w:color="auto" w:fill="FFFFFF"/>
          <w:lang w:val="ro-RO"/>
        </w:rPr>
        <w:t xml:space="preserve"> </w:t>
      </w:r>
      <w:r w:rsidR="00B600B3" w:rsidRPr="00BC570B">
        <w:rPr>
          <w:rStyle w:val="salnbdy"/>
          <w:bCs/>
          <w:color w:val="000000" w:themeColor="text1"/>
          <w:shd w:val="clear" w:color="auto" w:fill="FFFFFF"/>
          <w:lang w:val="ro-RO"/>
        </w:rPr>
        <w:t>la prezenta hotărâre.</w:t>
      </w:r>
    </w:p>
    <w:p w:rsidR="00B600B3" w:rsidRPr="00BC570B" w:rsidRDefault="000D6FB1" w:rsidP="004F29D2">
      <w:pPr>
        <w:jc w:val="both"/>
        <w:rPr>
          <w:lang w:val="fr-FR"/>
        </w:rPr>
      </w:pPr>
      <w:r w:rsidRPr="00BC570B">
        <w:rPr>
          <w:rStyle w:val="salnbdy"/>
          <w:bCs/>
          <w:shd w:val="clear" w:color="auto" w:fill="FFFFFF"/>
          <w:lang w:val="ro-RO"/>
        </w:rPr>
        <w:t>10</w:t>
      </w:r>
      <w:r w:rsidR="00B600B3" w:rsidRPr="00BC570B">
        <w:rPr>
          <w:rStyle w:val="salnbdy"/>
          <w:bCs/>
          <w:shd w:val="clear" w:color="auto" w:fill="FFFFFF"/>
          <w:lang w:val="ro-RO"/>
        </w:rPr>
        <w:t>. În cuprinsul hotărârii sintagma „Ministerul Turismului</w:t>
      </w:r>
      <w:r w:rsidR="00B600B3" w:rsidRPr="00BC570B">
        <w:rPr>
          <w:lang w:val="fr-FR"/>
        </w:rPr>
        <w:t xml:space="preserve">” se înlocuiește cu sintagma </w:t>
      </w:r>
      <w:r w:rsidR="00B600B3" w:rsidRPr="00BC570B">
        <w:rPr>
          <w:rStyle w:val="salnbdy"/>
          <w:bCs/>
          <w:shd w:val="clear" w:color="auto" w:fill="FFFFFF"/>
          <w:lang w:val="ro-RO"/>
        </w:rPr>
        <w:t>„autoritatea publică centrală responsabilă în domeniul turismului</w:t>
      </w:r>
      <w:r w:rsidR="00B600B3" w:rsidRPr="00BC570B">
        <w:rPr>
          <w:lang w:val="fr-FR"/>
        </w:rPr>
        <w:t>”.</w:t>
      </w:r>
    </w:p>
    <w:p w:rsidR="000D6FB1" w:rsidRPr="00BC570B" w:rsidRDefault="000D6FB1" w:rsidP="000D6FB1">
      <w:pPr>
        <w:jc w:val="both"/>
        <w:rPr>
          <w:rStyle w:val="salnbdy"/>
          <w:bCs/>
          <w:shd w:val="clear" w:color="auto" w:fill="FFFFFF"/>
          <w:lang w:val="ro-RO"/>
        </w:rPr>
      </w:pPr>
    </w:p>
    <w:p w:rsidR="000D6FB1" w:rsidRPr="00BC570B" w:rsidRDefault="00B44242" w:rsidP="000D6FB1">
      <w:pPr>
        <w:jc w:val="both"/>
        <w:rPr>
          <w:rStyle w:val="salnbdy"/>
          <w:bCs/>
          <w:color w:val="000000" w:themeColor="text1"/>
          <w:shd w:val="clear" w:color="auto" w:fill="FFFFFF"/>
          <w:lang w:val="en-GB"/>
        </w:rPr>
      </w:pPr>
      <w:r w:rsidRPr="00BC570B">
        <w:rPr>
          <w:rStyle w:val="salnbdy"/>
          <w:b/>
          <w:bCs/>
          <w:shd w:val="clear" w:color="auto" w:fill="FFFFFF"/>
          <w:lang w:val="ro-RO"/>
        </w:rPr>
        <w:t xml:space="preserve">Art. II - </w:t>
      </w:r>
      <w:r w:rsidR="000D6FB1" w:rsidRPr="00BC570B">
        <w:rPr>
          <w:rStyle w:val="salnbdy"/>
          <w:bCs/>
          <w:color w:val="000000" w:themeColor="text1"/>
          <w:shd w:val="clear" w:color="auto" w:fill="FFFFFF"/>
          <w:lang w:val="ro-RO"/>
        </w:rPr>
        <w:t xml:space="preserve">Anexele nr. 1- 2  </w:t>
      </w:r>
      <w:r w:rsidR="000D6FB1" w:rsidRPr="00BC570B">
        <w:t xml:space="preserve">fac parte integrantă din prezenta </w:t>
      </w:r>
      <w:r w:rsidRPr="00BC570B">
        <w:t>hotărâre.</w:t>
      </w:r>
    </w:p>
    <w:p w:rsidR="0023182F" w:rsidRPr="00BC570B" w:rsidRDefault="0023182F" w:rsidP="000D6FB1">
      <w:pPr>
        <w:jc w:val="both"/>
        <w:rPr>
          <w:lang w:val="fr-FR"/>
        </w:rPr>
      </w:pPr>
    </w:p>
    <w:p w:rsidR="005A728B" w:rsidRPr="00BC570B" w:rsidRDefault="005A728B" w:rsidP="005A728B">
      <w:pPr>
        <w:jc w:val="both"/>
        <w:rPr>
          <w:b/>
          <w:bCs/>
          <w:shd w:val="clear" w:color="auto" w:fill="FFFFFF"/>
          <w:lang w:val="ro-RO"/>
        </w:rPr>
      </w:pPr>
      <w:r w:rsidRPr="00BC570B">
        <w:rPr>
          <w:rStyle w:val="salnbdy"/>
          <w:b/>
          <w:bCs/>
          <w:shd w:val="clear" w:color="auto" w:fill="FFFFFF"/>
          <w:lang w:val="ro-RO"/>
        </w:rPr>
        <w:t>Art. II</w:t>
      </w:r>
      <w:r w:rsidR="00B44242" w:rsidRPr="00BC570B">
        <w:rPr>
          <w:rStyle w:val="salnbdy"/>
          <w:b/>
          <w:bCs/>
          <w:shd w:val="clear" w:color="auto" w:fill="FFFFFF"/>
          <w:lang w:val="ro-RO"/>
        </w:rPr>
        <w:t>I</w:t>
      </w:r>
      <w:r w:rsidR="007A1E63" w:rsidRPr="00BC570B">
        <w:rPr>
          <w:rStyle w:val="salnbdy"/>
          <w:b/>
          <w:bCs/>
          <w:shd w:val="clear" w:color="auto" w:fill="FFFFFF"/>
          <w:lang w:val="ro-RO"/>
        </w:rPr>
        <w:t xml:space="preserve"> - </w:t>
      </w:r>
      <w:r w:rsidR="002E34AD" w:rsidRPr="00BC570B">
        <w:rPr>
          <w:rStyle w:val="salnbdy"/>
          <w:bCs/>
          <w:lang w:val="ro-RO"/>
        </w:rPr>
        <w:t>Pentru investițiile propuse de unitățile administrativ-teritoriale</w:t>
      </w:r>
      <w:r w:rsidR="006B03A9" w:rsidRPr="00BC570B">
        <w:rPr>
          <w:rStyle w:val="salnbdy"/>
          <w:bCs/>
          <w:lang w:val="ro-RO"/>
        </w:rPr>
        <w:t xml:space="preserve">, </w:t>
      </w:r>
      <w:r w:rsidR="006B03A9" w:rsidRPr="00BC570B">
        <w:rPr>
          <w:rStyle w:val="salnbdy"/>
          <w:bCs/>
          <w:shd w:val="clear" w:color="auto" w:fill="FFFFFF"/>
          <w:lang w:val="fr-FR"/>
        </w:rPr>
        <w:t xml:space="preserve">depuse ulterior intrării în vigoare a prezentei hotărâri, </w:t>
      </w:r>
      <w:r w:rsidR="002E34AD" w:rsidRPr="00BC570B">
        <w:rPr>
          <w:rStyle w:val="salnbdy"/>
          <w:bCs/>
          <w:lang w:val="ro-RO"/>
        </w:rPr>
        <w:t xml:space="preserve">data-limită de transmitere a propunerilor de proiecte, însoțite de studiul de fezabilitate/ documentația de avizare a lucrărilor de intervenții (DALI)/studiul de fezabilitate pentru obiecte mixte de investiții, precum și alte avize/acorduri/studii specifice, întocmite în conformitate cu legislația în vigoare, care să fundamenteze realizarea obiectivului de investiții, după caz, este </w:t>
      </w:r>
      <w:r w:rsidR="00621018">
        <w:rPr>
          <w:rStyle w:val="salnbdy"/>
          <w:bCs/>
          <w:shd w:val="clear" w:color="auto" w:fill="FFFFFF"/>
          <w:lang w:val="fr-FR"/>
        </w:rPr>
        <w:t>31 august</w:t>
      </w:r>
      <w:r w:rsidR="006B03A9" w:rsidRPr="00BC570B">
        <w:rPr>
          <w:rStyle w:val="salnbdy"/>
          <w:bCs/>
          <w:shd w:val="clear" w:color="auto" w:fill="FFFFFF"/>
          <w:lang w:val="fr-FR"/>
        </w:rPr>
        <w:t xml:space="preserve"> a fiecărui an</w:t>
      </w:r>
      <w:r w:rsidR="006B03A9" w:rsidRPr="00BC570B">
        <w:rPr>
          <w:rStyle w:val="salnbdy"/>
          <w:bCs/>
          <w:lang w:val="ro-RO"/>
        </w:rPr>
        <w:t>.</w:t>
      </w:r>
      <w:r w:rsidR="006B03A9" w:rsidRPr="00BC570B">
        <w:rPr>
          <w:shd w:val="clear" w:color="auto" w:fill="FFFFFF"/>
          <w:lang w:val="fr-FR"/>
        </w:rPr>
        <w:t xml:space="preserve"> </w:t>
      </w:r>
    </w:p>
    <w:p w:rsidR="005A728B" w:rsidRPr="00BC570B" w:rsidRDefault="005A728B" w:rsidP="004F29D2">
      <w:pPr>
        <w:jc w:val="both"/>
        <w:rPr>
          <w:lang w:val="ro-RO"/>
        </w:rPr>
      </w:pPr>
    </w:p>
    <w:p w:rsidR="00B600B3" w:rsidRPr="00BC570B" w:rsidRDefault="00B44242" w:rsidP="004F29D2">
      <w:pPr>
        <w:jc w:val="both"/>
        <w:rPr>
          <w:rStyle w:val="salnbdy"/>
          <w:bCs/>
          <w:shd w:val="clear" w:color="auto" w:fill="FFFFFF"/>
          <w:lang w:val="ro-RO"/>
        </w:rPr>
      </w:pPr>
      <w:r w:rsidRPr="00BC570B">
        <w:rPr>
          <w:rStyle w:val="salnbdy"/>
          <w:b/>
          <w:bCs/>
          <w:shd w:val="clear" w:color="auto" w:fill="FFFFFF"/>
          <w:lang w:val="ro-RO"/>
        </w:rPr>
        <w:t>Art. IV</w:t>
      </w:r>
      <w:r w:rsidR="00B600B3" w:rsidRPr="00BC570B">
        <w:rPr>
          <w:rStyle w:val="salnbdy"/>
          <w:b/>
          <w:bCs/>
          <w:shd w:val="clear" w:color="auto" w:fill="FFFFFF"/>
          <w:lang w:val="ro-RO"/>
        </w:rPr>
        <w:t xml:space="preserve"> – </w:t>
      </w:r>
      <w:r w:rsidR="00B600B3" w:rsidRPr="00BC570B">
        <w:rPr>
          <w:rStyle w:val="salnbdy"/>
          <w:bCs/>
          <w:shd w:val="clear" w:color="auto" w:fill="FFFFFF"/>
          <w:lang w:val="ro-RO"/>
        </w:rPr>
        <w:t>(1) Contractelor de finanțare aflate în derulare la data intrării în vigoare a prezentei hotărâri,  prevăzute la lit. A a Anexei nr. 1</w:t>
      </w:r>
      <w:r w:rsidR="003B514C" w:rsidRPr="00BC570B">
        <w:rPr>
          <w:rStyle w:val="salnbdy"/>
          <w:bCs/>
          <w:shd w:val="clear" w:color="auto" w:fill="FFFFFF"/>
          <w:lang w:val="ro-RO"/>
        </w:rPr>
        <w:t>,</w:t>
      </w:r>
      <w:r w:rsidR="00B600B3" w:rsidRPr="00BC570B">
        <w:rPr>
          <w:rStyle w:val="salnbdy"/>
          <w:bCs/>
          <w:shd w:val="clear" w:color="auto" w:fill="FFFFFF"/>
          <w:lang w:val="ro-RO"/>
        </w:rPr>
        <w:t xml:space="preserve"> li se aplică prevederile legale în vigoare la data </w:t>
      </w:r>
      <w:r w:rsidR="006E6F09" w:rsidRPr="00BC570B">
        <w:rPr>
          <w:rStyle w:val="salnbdy"/>
          <w:bCs/>
          <w:shd w:val="clear" w:color="auto" w:fill="FFFFFF"/>
          <w:lang w:val="ro-RO"/>
        </w:rPr>
        <w:t>încheierii acestora</w:t>
      </w:r>
      <w:r w:rsidR="00BE52F5" w:rsidRPr="00BC570B">
        <w:rPr>
          <w:rStyle w:val="salnbdy"/>
          <w:bCs/>
          <w:shd w:val="clear" w:color="auto" w:fill="FFFFFF"/>
          <w:lang w:val="ro-RO"/>
        </w:rPr>
        <w:t>.</w:t>
      </w:r>
    </w:p>
    <w:p w:rsidR="00B600B3" w:rsidRPr="00BC570B" w:rsidRDefault="00B600B3" w:rsidP="004F29D2">
      <w:pPr>
        <w:jc w:val="both"/>
        <w:rPr>
          <w:rStyle w:val="salnbdy"/>
          <w:bCs/>
          <w:shd w:val="clear" w:color="auto" w:fill="FFFFFF"/>
          <w:lang w:val="ro-RO"/>
        </w:rPr>
      </w:pPr>
      <w:r w:rsidRPr="00BC570B">
        <w:rPr>
          <w:rStyle w:val="salnbdy"/>
          <w:bCs/>
          <w:shd w:val="clear" w:color="auto" w:fill="FFFFFF"/>
          <w:lang w:val="ro-RO"/>
        </w:rPr>
        <w:t>(2) Proiectelor depuse anterior intrării în vigoare a prezentei hotărâri, prevăzute la lit. B a Anexei nr. 1, li se aplică prevederile legale în vigoare la data depunerii documentațiilor aferente.</w:t>
      </w:r>
    </w:p>
    <w:p w:rsidR="0023182F" w:rsidRPr="00BC570B" w:rsidRDefault="0023182F" w:rsidP="004F29D2">
      <w:pPr>
        <w:jc w:val="both"/>
        <w:rPr>
          <w:rFonts w:eastAsia="Times New Roman"/>
          <w:lang w:val="ro-RO"/>
        </w:rPr>
      </w:pPr>
    </w:p>
    <w:p w:rsidR="00B600B3" w:rsidRPr="00BC570B" w:rsidRDefault="00B44242" w:rsidP="004F29D2">
      <w:pPr>
        <w:jc w:val="both"/>
        <w:rPr>
          <w:rStyle w:val="salnbdy"/>
          <w:bCs/>
          <w:spacing w:val="2"/>
          <w:shd w:val="clear" w:color="auto" w:fill="FFFFFF"/>
          <w:lang w:val="ro-RO"/>
        </w:rPr>
      </w:pPr>
      <w:r w:rsidRPr="00BC570B">
        <w:rPr>
          <w:rStyle w:val="salnbdy"/>
          <w:b/>
          <w:bCs/>
          <w:shd w:val="clear" w:color="auto" w:fill="FFFFFF"/>
          <w:lang w:val="ro-RO"/>
        </w:rPr>
        <w:t xml:space="preserve">Art. </w:t>
      </w:r>
      <w:r w:rsidR="005A728B" w:rsidRPr="00BC570B">
        <w:rPr>
          <w:rStyle w:val="salnbdy"/>
          <w:b/>
          <w:bCs/>
          <w:shd w:val="clear" w:color="auto" w:fill="FFFFFF"/>
          <w:lang w:val="ro-RO"/>
        </w:rPr>
        <w:t>V</w:t>
      </w:r>
      <w:r w:rsidR="00B600B3" w:rsidRPr="00BC570B">
        <w:rPr>
          <w:rStyle w:val="salnbdy"/>
          <w:b/>
          <w:bCs/>
          <w:shd w:val="clear" w:color="auto" w:fill="FFFFFF"/>
          <w:lang w:val="ro-RO"/>
        </w:rPr>
        <w:t xml:space="preserve"> - </w:t>
      </w:r>
      <w:r w:rsidR="00B600B3" w:rsidRPr="00BC570B">
        <w:rPr>
          <w:rStyle w:val="salnbdy"/>
          <w:bCs/>
          <w:spacing w:val="2"/>
          <w:shd w:val="clear" w:color="auto" w:fill="FFFFFF"/>
          <w:lang w:val="ro-RO"/>
        </w:rPr>
        <w:t>Hotărârea Guvernului nr. 558/2017 privind aprobarea Programului pentru dezvoltarea investițiilor în turism - Masterplanul investițiilor în turism - și a criteriilor de eligibilitate a proiectelor de investiții în turism publicată în Monitorul Oficial al României, Partea I, nr. 653 din 8 august 2017, cu modificările și completările ulterioare, precum și cu modificările și completările aduse prin prezenta hotărâre, va fi republicată în Monitorul Oficial al României, Partea I, dându-se textelor o nouă numerotare.</w:t>
      </w:r>
    </w:p>
    <w:p w:rsidR="00B600B3" w:rsidRPr="00BC570B" w:rsidRDefault="00B600B3" w:rsidP="004F29D2">
      <w:pPr>
        <w:jc w:val="both"/>
        <w:rPr>
          <w:rStyle w:val="salnbdy"/>
          <w:b/>
          <w:bCs/>
          <w:shd w:val="clear" w:color="auto" w:fill="FFFFFF"/>
          <w:lang w:val="ro-RO"/>
        </w:rPr>
      </w:pPr>
    </w:p>
    <w:p w:rsidR="00484373" w:rsidRPr="00BC570B" w:rsidRDefault="00484373" w:rsidP="004F29D2">
      <w:pPr>
        <w:jc w:val="both"/>
        <w:rPr>
          <w:rStyle w:val="salnbdy"/>
          <w:b/>
          <w:bCs/>
          <w:shd w:val="clear" w:color="auto" w:fill="FFFFFF"/>
          <w:lang w:val="ro-RO"/>
        </w:rPr>
      </w:pPr>
    </w:p>
    <w:p w:rsidR="00484373" w:rsidRPr="00BC570B" w:rsidRDefault="00484373" w:rsidP="004F29D2">
      <w:pPr>
        <w:jc w:val="both"/>
        <w:rPr>
          <w:rStyle w:val="salnbdy"/>
          <w:b/>
          <w:bCs/>
          <w:shd w:val="clear" w:color="auto" w:fill="FFFFFF"/>
          <w:lang w:val="ro-RO"/>
        </w:rPr>
      </w:pPr>
    </w:p>
    <w:p w:rsidR="00C34205" w:rsidRPr="00BC570B" w:rsidRDefault="00800FD9" w:rsidP="004F29D2">
      <w:pPr>
        <w:jc w:val="center"/>
        <w:rPr>
          <w:rStyle w:val="salnbdy"/>
          <w:b/>
          <w:bCs/>
          <w:shd w:val="clear" w:color="auto" w:fill="FFFFFF"/>
          <w:lang w:val="ro-RO"/>
        </w:rPr>
      </w:pPr>
      <w:r w:rsidRPr="00BC570B">
        <w:rPr>
          <w:rStyle w:val="salnbdy"/>
          <w:b/>
          <w:bCs/>
          <w:shd w:val="clear" w:color="auto" w:fill="FFFFFF"/>
          <w:lang w:val="ro-RO"/>
        </w:rPr>
        <w:t>PRIM-</w:t>
      </w:r>
      <w:r w:rsidR="00B600B3" w:rsidRPr="00BC570B">
        <w:rPr>
          <w:rStyle w:val="salnbdy"/>
          <w:b/>
          <w:bCs/>
          <w:shd w:val="clear" w:color="auto" w:fill="FFFFFF"/>
          <w:lang w:val="ro-RO"/>
        </w:rPr>
        <w:t>MINISTRU</w:t>
      </w:r>
      <w:r w:rsidRPr="00BC570B">
        <w:rPr>
          <w:rStyle w:val="salnbdy"/>
          <w:b/>
          <w:bCs/>
          <w:shd w:val="clear" w:color="auto" w:fill="FFFFFF"/>
          <w:lang w:val="ro-RO"/>
        </w:rPr>
        <w:t xml:space="preserve"> </w:t>
      </w:r>
    </w:p>
    <w:p w:rsidR="00C34205" w:rsidRPr="00BC570B" w:rsidRDefault="00B56DEA" w:rsidP="00AE6C24">
      <w:pPr>
        <w:jc w:val="center"/>
        <w:rPr>
          <w:rFonts w:eastAsia="Times New Roman"/>
          <w:b/>
          <w:lang w:val="fr-FR"/>
        </w:rPr>
      </w:pPr>
      <w:r w:rsidRPr="00BC570B">
        <w:rPr>
          <w:rFonts w:eastAsia="Times New Roman"/>
          <w:b/>
          <w:lang w:val="fr-FR"/>
        </w:rPr>
        <w:t>ILIE</w:t>
      </w:r>
      <w:r w:rsidR="00162793" w:rsidRPr="00BC570B">
        <w:rPr>
          <w:rFonts w:eastAsia="Times New Roman"/>
          <w:b/>
          <w:lang w:val="fr-FR"/>
        </w:rPr>
        <w:t>-GAVRIL</w:t>
      </w:r>
      <w:r w:rsidRPr="00BC570B">
        <w:rPr>
          <w:rFonts w:eastAsia="Times New Roman"/>
          <w:b/>
          <w:lang w:val="fr-FR"/>
        </w:rPr>
        <w:t xml:space="preserve"> BOLOJAN</w:t>
      </w:r>
    </w:p>
    <w:p w:rsidR="00C34205" w:rsidRPr="00BC570B" w:rsidRDefault="00C34205" w:rsidP="00C34205">
      <w:pPr>
        <w:shd w:val="clear" w:color="auto" w:fill="FFFFFF"/>
        <w:textAlignment w:val="baseline"/>
        <w:outlineLvl w:val="2"/>
        <w:rPr>
          <w:rFonts w:eastAsia="Times New Roman"/>
          <w:b/>
          <w:bCs/>
          <w:color w:val="990000"/>
        </w:rPr>
      </w:pPr>
    </w:p>
    <w:p w:rsidR="00B600B3" w:rsidRPr="00BC570B" w:rsidRDefault="0023182F" w:rsidP="00AE6C24">
      <w:pPr>
        <w:jc w:val="center"/>
        <w:rPr>
          <w:rFonts w:eastAsia="Times New Roman"/>
          <w:b/>
          <w:lang w:val="fr-FR"/>
        </w:rPr>
      </w:pPr>
      <w:bookmarkStart w:id="0" w:name="_GoBack"/>
      <w:bookmarkEnd w:id="0"/>
      <w:r w:rsidRPr="00BC570B">
        <w:rPr>
          <w:rFonts w:eastAsia="Times New Roman"/>
          <w:b/>
          <w:lang w:val="fr-FR"/>
        </w:rPr>
        <w:br w:type="page"/>
      </w:r>
    </w:p>
    <w:p w:rsidR="008F1C61" w:rsidRPr="00BC570B" w:rsidRDefault="008F1C61" w:rsidP="008F1C61">
      <w:pPr>
        <w:jc w:val="center"/>
        <w:rPr>
          <w:rFonts w:eastAsia="Times New Roman"/>
          <w:b/>
          <w:lang w:val="fr-FR"/>
        </w:rPr>
      </w:pPr>
    </w:p>
    <w:p w:rsidR="008F1C61" w:rsidRPr="00BC570B" w:rsidRDefault="008F1C61" w:rsidP="008F1C61">
      <w:pPr>
        <w:jc w:val="right"/>
        <w:rPr>
          <w:rFonts w:eastAsia="Times New Roman"/>
          <w:b/>
          <w:bCs/>
          <w:lang w:val="fr-FR"/>
        </w:rPr>
      </w:pPr>
      <w:r w:rsidRPr="00BC570B">
        <w:rPr>
          <w:rFonts w:eastAsia="Times New Roman"/>
          <w:b/>
          <w:bCs/>
          <w:lang w:val="fr-FR"/>
        </w:rPr>
        <w:t>ANEXA NR. 1</w:t>
      </w:r>
    </w:p>
    <w:p w:rsidR="008F1C61" w:rsidRPr="00BC570B" w:rsidRDefault="008F1C61" w:rsidP="008F1C61">
      <w:pPr>
        <w:jc w:val="right"/>
        <w:rPr>
          <w:rFonts w:eastAsia="Times New Roman"/>
          <w:b/>
          <w:bCs/>
          <w:lang w:val="fr-FR"/>
        </w:rPr>
      </w:pPr>
      <w:r w:rsidRPr="00BC570B">
        <w:rPr>
          <w:rFonts w:eastAsia="Times New Roman"/>
          <w:b/>
          <w:bCs/>
          <w:lang w:val="fr-FR"/>
        </w:rPr>
        <w:t>(Anexa nr. 1 la Hotărârea Guvernului nr. 558/2017)</w:t>
      </w:r>
    </w:p>
    <w:p w:rsidR="008F1C61" w:rsidRDefault="008F1C61" w:rsidP="004F15A7">
      <w:pPr>
        <w:rPr>
          <w:rFonts w:eastAsia="Times New Roman"/>
          <w:b/>
          <w:bCs/>
          <w:color w:val="000000" w:themeColor="text1"/>
          <w:lang w:val="fr-FR"/>
        </w:rPr>
      </w:pPr>
    </w:p>
    <w:p w:rsidR="004F15A7" w:rsidRPr="00BC570B" w:rsidRDefault="004F15A7" w:rsidP="004F15A7">
      <w:pPr>
        <w:rPr>
          <w:rFonts w:eastAsia="Times New Roman"/>
          <w:b/>
          <w:bCs/>
          <w:color w:val="000000" w:themeColor="text1"/>
          <w:lang w:val="fr-FR"/>
        </w:rPr>
      </w:pPr>
    </w:p>
    <w:p w:rsidR="008F1C61" w:rsidRPr="00BC570B" w:rsidRDefault="008F1C61" w:rsidP="008F1C61">
      <w:pPr>
        <w:jc w:val="center"/>
        <w:rPr>
          <w:rFonts w:eastAsia="Times New Roman"/>
          <w:b/>
          <w:bCs/>
          <w:color w:val="000000" w:themeColor="text1"/>
          <w:lang w:val="fr-FR"/>
        </w:rPr>
      </w:pPr>
      <w:r w:rsidRPr="00BC570B">
        <w:rPr>
          <w:rFonts w:eastAsia="Times New Roman"/>
          <w:b/>
          <w:bCs/>
          <w:color w:val="000000" w:themeColor="text1"/>
          <w:lang w:val="fr-FR"/>
        </w:rPr>
        <w:t>Lista cuprinzând proiectele de investiții în turism</w:t>
      </w:r>
    </w:p>
    <w:p w:rsidR="008F1C61" w:rsidRPr="00BC570B" w:rsidRDefault="008F1C61" w:rsidP="008F1C61">
      <w:pPr>
        <w:jc w:val="center"/>
        <w:rPr>
          <w:rFonts w:eastAsia="Times New Roman"/>
          <w:b/>
          <w:bCs/>
          <w:color w:val="000000" w:themeColor="text1"/>
          <w:lang w:val="fr-FR"/>
        </w:rPr>
      </w:pPr>
    </w:p>
    <w:p w:rsidR="004F15A7" w:rsidRPr="004F15A7" w:rsidRDefault="008F1C61" w:rsidP="004F15A7">
      <w:pPr>
        <w:pStyle w:val="ListParagraph"/>
        <w:numPr>
          <w:ilvl w:val="0"/>
          <w:numId w:val="2"/>
        </w:numPr>
        <w:ind w:left="284" w:hanging="284"/>
        <w:jc w:val="both"/>
        <w:rPr>
          <w:rFonts w:eastAsia="Times New Roman"/>
          <w:b/>
          <w:bCs/>
          <w:lang w:val="fr-FR"/>
        </w:rPr>
      </w:pPr>
      <w:r w:rsidRPr="00BC570B">
        <w:rPr>
          <w:rFonts w:eastAsia="Times New Roman"/>
          <w:b/>
          <w:bCs/>
          <w:lang w:val="fr-FR"/>
        </w:rPr>
        <w:t>Lista cuprinzând proiectele de investiții în turism cu contracte de finanțare în derulare</w:t>
      </w:r>
    </w:p>
    <w:tbl>
      <w:tblPr>
        <w:tblStyle w:val="TableGrid"/>
        <w:tblW w:w="10343" w:type="dxa"/>
        <w:tblLook w:val="04A0" w:firstRow="1" w:lastRow="0" w:firstColumn="1" w:lastColumn="0" w:noHBand="0" w:noVBand="1"/>
      </w:tblPr>
      <w:tblGrid>
        <w:gridCol w:w="612"/>
        <w:gridCol w:w="4316"/>
        <w:gridCol w:w="5415"/>
      </w:tblGrid>
      <w:tr w:rsidR="008F1C61" w:rsidRPr="00BC570B" w:rsidTr="00BD2BCF">
        <w:tc>
          <w:tcPr>
            <w:tcW w:w="612" w:type="dxa"/>
            <w:vAlign w:val="center"/>
          </w:tcPr>
          <w:p w:rsidR="008F1C61" w:rsidRPr="00BC570B" w:rsidRDefault="008F1C61" w:rsidP="00BD2BCF">
            <w:pPr>
              <w:jc w:val="center"/>
              <w:rPr>
                <w:rFonts w:ascii="Times New Roman" w:eastAsia="Times New Roman" w:hAnsi="Times New Roman"/>
                <w:sz w:val="24"/>
                <w:szCs w:val="24"/>
              </w:rPr>
            </w:pPr>
            <w:r w:rsidRPr="00BC570B">
              <w:rPr>
                <w:rFonts w:ascii="Times New Roman" w:eastAsia="Times New Roman" w:hAnsi="Times New Roman"/>
                <w:sz w:val="24"/>
                <w:szCs w:val="24"/>
              </w:rPr>
              <w:t xml:space="preserve">Nr. </w:t>
            </w:r>
            <w:r w:rsidRPr="00BC570B">
              <w:rPr>
                <w:rFonts w:ascii="Times New Roman" w:eastAsia="Times New Roman" w:hAnsi="Times New Roman"/>
                <w:sz w:val="24"/>
                <w:szCs w:val="24"/>
              </w:rPr>
              <w:br/>
              <w:t>crt.</w:t>
            </w:r>
          </w:p>
        </w:tc>
        <w:tc>
          <w:tcPr>
            <w:tcW w:w="4316" w:type="dxa"/>
            <w:vAlign w:val="center"/>
          </w:tcPr>
          <w:p w:rsidR="008F1C61" w:rsidRPr="00BC570B" w:rsidRDefault="008F1C61" w:rsidP="00BD2BCF">
            <w:pPr>
              <w:jc w:val="center"/>
              <w:rPr>
                <w:rFonts w:ascii="Times New Roman" w:eastAsia="Times New Roman" w:hAnsi="Times New Roman"/>
                <w:sz w:val="24"/>
                <w:szCs w:val="24"/>
              </w:rPr>
            </w:pPr>
            <w:r w:rsidRPr="00BC570B">
              <w:rPr>
                <w:rFonts w:ascii="Times New Roman" w:eastAsia="Times New Roman" w:hAnsi="Times New Roman"/>
                <w:sz w:val="24"/>
                <w:szCs w:val="24"/>
              </w:rPr>
              <w:t>Unitatea administrativ-teritorială</w:t>
            </w:r>
          </w:p>
        </w:tc>
        <w:tc>
          <w:tcPr>
            <w:tcW w:w="5415" w:type="dxa"/>
            <w:vAlign w:val="center"/>
          </w:tcPr>
          <w:p w:rsidR="008F1C61" w:rsidRPr="00BC570B" w:rsidRDefault="008F1C61" w:rsidP="00BD2BCF">
            <w:pPr>
              <w:jc w:val="center"/>
              <w:rPr>
                <w:rFonts w:ascii="Times New Roman" w:eastAsia="Times New Roman" w:hAnsi="Times New Roman"/>
                <w:sz w:val="24"/>
                <w:szCs w:val="24"/>
              </w:rPr>
            </w:pPr>
            <w:r w:rsidRPr="00BC570B">
              <w:rPr>
                <w:rFonts w:ascii="Times New Roman" w:eastAsia="Times New Roman" w:hAnsi="Times New Roman"/>
                <w:sz w:val="24"/>
                <w:szCs w:val="24"/>
              </w:rPr>
              <w:t>Denumirea proiectului</w:t>
            </w:r>
          </w:p>
        </w:tc>
      </w:tr>
      <w:tr w:rsidR="008F1C61" w:rsidRPr="00BC570B" w:rsidTr="00BD2BCF">
        <w:tc>
          <w:tcPr>
            <w:tcW w:w="612" w:type="dxa"/>
            <w:vAlign w:val="center"/>
          </w:tcPr>
          <w:p w:rsidR="008F1C61" w:rsidRPr="00BC570B" w:rsidRDefault="008F1C61" w:rsidP="00BD2BCF">
            <w:pPr>
              <w:jc w:val="center"/>
              <w:rPr>
                <w:rFonts w:ascii="Times New Roman" w:eastAsia="Times New Roman" w:hAnsi="Times New Roman"/>
                <w:sz w:val="24"/>
                <w:szCs w:val="24"/>
              </w:rPr>
            </w:pPr>
            <w:r w:rsidRPr="00BC570B">
              <w:rPr>
                <w:rFonts w:ascii="Times New Roman" w:eastAsia="Times New Roman" w:hAnsi="Times New Roman"/>
                <w:sz w:val="24"/>
                <w:szCs w:val="24"/>
              </w:rPr>
              <w:t>1.</w:t>
            </w:r>
          </w:p>
        </w:tc>
        <w:tc>
          <w:tcPr>
            <w:tcW w:w="4316" w:type="dxa"/>
            <w:vAlign w:val="center"/>
          </w:tcPr>
          <w:p w:rsidR="008F1C61" w:rsidRPr="00BC570B" w:rsidRDefault="008F1C61" w:rsidP="00BD2BCF">
            <w:pPr>
              <w:ind w:right="-106"/>
              <w:jc w:val="both"/>
              <w:rPr>
                <w:rFonts w:ascii="Times New Roman" w:eastAsia="Times New Roman" w:hAnsi="Times New Roman"/>
                <w:sz w:val="24"/>
                <w:szCs w:val="24"/>
              </w:rPr>
            </w:pPr>
            <w:r w:rsidRPr="00BC570B">
              <w:rPr>
                <w:rFonts w:ascii="Times New Roman" w:eastAsia="Times New Roman" w:hAnsi="Times New Roman"/>
                <w:sz w:val="24"/>
                <w:szCs w:val="24"/>
              </w:rPr>
              <w:t>Consiliul Județean Călărași</w:t>
            </w:r>
          </w:p>
        </w:tc>
        <w:tc>
          <w:tcPr>
            <w:tcW w:w="5415" w:type="dxa"/>
            <w:vAlign w:val="center"/>
          </w:tcPr>
          <w:p w:rsidR="00C5135E" w:rsidRPr="00BC570B" w:rsidRDefault="008F1C61" w:rsidP="00933988">
            <w:pPr>
              <w:jc w:val="both"/>
              <w:rPr>
                <w:rFonts w:ascii="Times New Roman" w:eastAsia="Times New Roman" w:hAnsi="Times New Roman"/>
                <w:sz w:val="24"/>
                <w:szCs w:val="24"/>
              </w:rPr>
            </w:pPr>
            <w:r w:rsidRPr="00BC570B">
              <w:rPr>
                <w:rFonts w:ascii="Times New Roman" w:eastAsia="Times New Roman" w:hAnsi="Times New Roman"/>
                <w:sz w:val="24"/>
                <w:szCs w:val="24"/>
              </w:rPr>
              <w:t>Dezvoltarea turistică a brațului Borcea-Călărași</w:t>
            </w:r>
            <w:r w:rsidR="00C5135E" w:rsidRPr="00BC570B">
              <w:rPr>
                <w:rFonts w:ascii="Times New Roman" w:eastAsia="Times New Roman" w:hAnsi="Times New Roman"/>
                <w:sz w:val="24"/>
                <w:szCs w:val="24"/>
              </w:rPr>
              <w:t xml:space="preserve"> </w:t>
            </w:r>
          </w:p>
        </w:tc>
      </w:tr>
      <w:tr w:rsidR="008F1C61" w:rsidRPr="00BC570B" w:rsidTr="00BD2BCF">
        <w:tc>
          <w:tcPr>
            <w:tcW w:w="612" w:type="dxa"/>
            <w:vAlign w:val="center"/>
          </w:tcPr>
          <w:p w:rsidR="008F1C61" w:rsidRPr="00BC570B" w:rsidRDefault="008F1C61" w:rsidP="00BD2BCF">
            <w:pPr>
              <w:jc w:val="center"/>
              <w:rPr>
                <w:rFonts w:ascii="Times New Roman" w:eastAsia="Times New Roman" w:hAnsi="Times New Roman"/>
                <w:sz w:val="24"/>
                <w:szCs w:val="24"/>
              </w:rPr>
            </w:pPr>
            <w:r w:rsidRPr="00BC570B">
              <w:rPr>
                <w:rFonts w:ascii="Times New Roman" w:eastAsia="Times New Roman" w:hAnsi="Times New Roman"/>
                <w:sz w:val="24"/>
                <w:szCs w:val="24"/>
              </w:rPr>
              <w:t>2.</w:t>
            </w:r>
          </w:p>
        </w:tc>
        <w:tc>
          <w:tcPr>
            <w:tcW w:w="4316" w:type="dxa"/>
            <w:vAlign w:val="center"/>
          </w:tcPr>
          <w:p w:rsidR="008F1C61" w:rsidRPr="00BC570B" w:rsidRDefault="008F1C61" w:rsidP="00BD2BCF">
            <w:pPr>
              <w:ind w:right="-106"/>
              <w:jc w:val="both"/>
              <w:rPr>
                <w:rFonts w:ascii="Times New Roman" w:eastAsia="Times New Roman" w:hAnsi="Times New Roman"/>
                <w:sz w:val="24"/>
                <w:szCs w:val="24"/>
              </w:rPr>
            </w:pPr>
            <w:r w:rsidRPr="00BC570B">
              <w:rPr>
                <w:rFonts w:ascii="Times New Roman" w:eastAsia="Times New Roman" w:hAnsi="Times New Roman"/>
                <w:sz w:val="24"/>
                <w:szCs w:val="24"/>
              </w:rPr>
              <w:t>Consiliul Județean Călărași</w:t>
            </w:r>
          </w:p>
        </w:tc>
        <w:tc>
          <w:tcPr>
            <w:tcW w:w="5415" w:type="dxa"/>
            <w:vAlign w:val="center"/>
          </w:tcPr>
          <w:p w:rsidR="008F1C61" w:rsidRPr="00BC570B" w:rsidRDefault="008F1C61" w:rsidP="00BD2BCF">
            <w:pPr>
              <w:jc w:val="both"/>
              <w:rPr>
                <w:rFonts w:ascii="Times New Roman" w:eastAsia="Times New Roman" w:hAnsi="Times New Roman"/>
                <w:sz w:val="24"/>
                <w:szCs w:val="24"/>
              </w:rPr>
            </w:pPr>
            <w:r w:rsidRPr="00BC570B">
              <w:rPr>
                <w:rFonts w:ascii="Times New Roman" w:eastAsia="Times New Roman" w:hAnsi="Times New Roman"/>
                <w:sz w:val="24"/>
                <w:szCs w:val="24"/>
              </w:rPr>
              <w:t xml:space="preserve">Zona de agrement </w:t>
            </w:r>
          </w:p>
        </w:tc>
      </w:tr>
      <w:tr w:rsidR="008F1C61" w:rsidRPr="00BC570B" w:rsidTr="00BD2BCF">
        <w:tc>
          <w:tcPr>
            <w:tcW w:w="612" w:type="dxa"/>
            <w:vAlign w:val="center"/>
          </w:tcPr>
          <w:p w:rsidR="008F1C61" w:rsidRPr="00BC570B" w:rsidRDefault="008F1C61" w:rsidP="00BD2BCF">
            <w:pPr>
              <w:jc w:val="center"/>
              <w:rPr>
                <w:rFonts w:ascii="Times New Roman" w:eastAsia="Times New Roman" w:hAnsi="Times New Roman"/>
                <w:sz w:val="24"/>
                <w:szCs w:val="24"/>
              </w:rPr>
            </w:pPr>
            <w:r w:rsidRPr="00BC570B">
              <w:rPr>
                <w:rFonts w:ascii="Times New Roman" w:eastAsia="Times New Roman" w:hAnsi="Times New Roman"/>
                <w:sz w:val="24"/>
                <w:szCs w:val="24"/>
              </w:rPr>
              <w:t>3.</w:t>
            </w:r>
          </w:p>
        </w:tc>
        <w:tc>
          <w:tcPr>
            <w:tcW w:w="4316" w:type="dxa"/>
            <w:vAlign w:val="center"/>
          </w:tcPr>
          <w:p w:rsidR="008F1C61" w:rsidRPr="00BC570B" w:rsidRDefault="001F2F3F" w:rsidP="00BD2BCF">
            <w:pPr>
              <w:ind w:right="-106"/>
              <w:jc w:val="both"/>
              <w:rPr>
                <w:rFonts w:ascii="Times New Roman" w:hAnsi="Times New Roman"/>
                <w:sz w:val="24"/>
                <w:szCs w:val="24"/>
              </w:rPr>
            </w:pPr>
            <w:r w:rsidRPr="00BC570B">
              <w:rPr>
                <w:rFonts w:ascii="Times New Roman" w:hAnsi="Times New Roman"/>
                <w:sz w:val="24"/>
                <w:szCs w:val="24"/>
              </w:rPr>
              <w:t>Primăria Municipiului</w:t>
            </w:r>
            <w:r w:rsidR="008F1C61" w:rsidRPr="00BC570B">
              <w:rPr>
                <w:rFonts w:ascii="Times New Roman" w:hAnsi="Times New Roman"/>
                <w:sz w:val="24"/>
                <w:szCs w:val="24"/>
              </w:rPr>
              <w:t xml:space="preserve"> Reșița, </w:t>
            </w:r>
          </w:p>
          <w:p w:rsidR="008F1C61" w:rsidRPr="00BC570B" w:rsidRDefault="008F1C61" w:rsidP="00BD2BCF">
            <w:pPr>
              <w:ind w:right="-106"/>
              <w:jc w:val="both"/>
              <w:rPr>
                <w:rFonts w:ascii="Times New Roman" w:eastAsia="Times New Roman" w:hAnsi="Times New Roman"/>
                <w:sz w:val="24"/>
                <w:szCs w:val="24"/>
              </w:rPr>
            </w:pPr>
            <w:r w:rsidRPr="00BC570B">
              <w:rPr>
                <w:rFonts w:ascii="Times New Roman" w:hAnsi="Times New Roman"/>
                <w:sz w:val="24"/>
                <w:szCs w:val="24"/>
              </w:rPr>
              <w:t>județul Caraș Severin</w:t>
            </w:r>
          </w:p>
        </w:tc>
        <w:tc>
          <w:tcPr>
            <w:tcW w:w="5415" w:type="dxa"/>
            <w:vAlign w:val="center"/>
          </w:tcPr>
          <w:p w:rsidR="008F1C61" w:rsidRPr="00BC570B" w:rsidRDefault="008F1C61" w:rsidP="00BD2BCF">
            <w:pPr>
              <w:jc w:val="both"/>
              <w:rPr>
                <w:rFonts w:ascii="Times New Roman" w:eastAsia="Times New Roman" w:hAnsi="Times New Roman"/>
                <w:sz w:val="24"/>
                <w:szCs w:val="24"/>
              </w:rPr>
            </w:pPr>
            <w:r w:rsidRPr="00BC570B">
              <w:rPr>
                <w:rFonts w:ascii="Times New Roman" w:eastAsia="Times New Roman" w:hAnsi="Times New Roman"/>
                <w:sz w:val="24"/>
                <w:szCs w:val="24"/>
              </w:rPr>
              <w:t>Dezvoltarea zonei turistice Semenic</w:t>
            </w:r>
          </w:p>
        </w:tc>
      </w:tr>
      <w:tr w:rsidR="008F1C61" w:rsidRPr="00BC570B" w:rsidTr="00BD2BCF">
        <w:tc>
          <w:tcPr>
            <w:tcW w:w="612" w:type="dxa"/>
            <w:vAlign w:val="center"/>
          </w:tcPr>
          <w:p w:rsidR="008F1C61" w:rsidRPr="00BC570B" w:rsidRDefault="008F1C61" w:rsidP="00BD2BCF">
            <w:pPr>
              <w:jc w:val="center"/>
              <w:rPr>
                <w:rFonts w:ascii="Times New Roman" w:eastAsia="Times New Roman" w:hAnsi="Times New Roman"/>
                <w:sz w:val="24"/>
                <w:szCs w:val="24"/>
              </w:rPr>
            </w:pPr>
            <w:r w:rsidRPr="00BC570B">
              <w:rPr>
                <w:rFonts w:ascii="Times New Roman" w:eastAsia="Times New Roman" w:hAnsi="Times New Roman"/>
                <w:sz w:val="24"/>
                <w:szCs w:val="24"/>
              </w:rPr>
              <w:t>4.</w:t>
            </w:r>
          </w:p>
        </w:tc>
        <w:tc>
          <w:tcPr>
            <w:tcW w:w="4316" w:type="dxa"/>
            <w:vAlign w:val="center"/>
          </w:tcPr>
          <w:p w:rsidR="008F1C61" w:rsidRPr="00BC570B" w:rsidRDefault="003F5D25" w:rsidP="00BD2BCF">
            <w:pPr>
              <w:ind w:right="-106"/>
              <w:jc w:val="both"/>
              <w:rPr>
                <w:rFonts w:ascii="Times New Roman" w:eastAsia="Times New Roman" w:hAnsi="Times New Roman"/>
                <w:sz w:val="24"/>
                <w:szCs w:val="24"/>
              </w:rPr>
            </w:pPr>
            <w:r w:rsidRPr="00BC570B">
              <w:rPr>
                <w:rFonts w:ascii="Times New Roman" w:hAnsi="Times New Roman"/>
                <w:sz w:val="24"/>
                <w:szCs w:val="24"/>
              </w:rPr>
              <w:t>Primăria O</w:t>
            </w:r>
            <w:r w:rsidR="001F2F3F" w:rsidRPr="00BC570B">
              <w:rPr>
                <w:rFonts w:ascii="Times New Roman" w:hAnsi="Times New Roman"/>
                <w:sz w:val="24"/>
                <w:szCs w:val="24"/>
              </w:rPr>
              <w:t>rașului</w:t>
            </w:r>
            <w:r w:rsidR="008F1C61" w:rsidRPr="00BC570B">
              <w:rPr>
                <w:rFonts w:ascii="Times New Roman" w:hAnsi="Times New Roman"/>
                <w:sz w:val="24"/>
                <w:szCs w:val="24"/>
              </w:rPr>
              <w:t xml:space="preserve"> Borsec, județul Harghita</w:t>
            </w:r>
          </w:p>
        </w:tc>
        <w:tc>
          <w:tcPr>
            <w:tcW w:w="5415" w:type="dxa"/>
            <w:vAlign w:val="center"/>
          </w:tcPr>
          <w:p w:rsidR="008F1C61" w:rsidRPr="00BC570B" w:rsidRDefault="008F1C61" w:rsidP="00BD2BCF">
            <w:pPr>
              <w:jc w:val="both"/>
              <w:rPr>
                <w:rFonts w:ascii="Times New Roman" w:eastAsia="Times New Roman" w:hAnsi="Times New Roman"/>
                <w:sz w:val="24"/>
                <w:szCs w:val="24"/>
              </w:rPr>
            </w:pPr>
            <w:r w:rsidRPr="00BC570B">
              <w:rPr>
                <w:rFonts w:ascii="Times New Roman" w:eastAsia="Times New Roman" w:hAnsi="Times New Roman"/>
                <w:sz w:val="24"/>
                <w:szCs w:val="24"/>
              </w:rPr>
              <w:t>Realizarea unui parc de aventură, orașul Borsec, faza II (Realizarea parcului de agrement Speranța în orașul Borsec, județul Harghita)</w:t>
            </w:r>
          </w:p>
        </w:tc>
      </w:tr>
    </w:tbl>
    <w:p w:rsidR="008F1C61" w:rsidRPr="00BC570B" w:rsidRDefault="008F1C61" w:rsidP="008F1C61">
      <w:pPr>
        <w:jc w:val="both"/>
        <w:rPr>
          <w:rFonts w:eastAsia="Times New Roman"/>
          <w:b/>
          <w:bCs/>
        </w:rPr>
      </w:pPr>
    </w:p>
    <w:p w:rsidR="004F15A7" w:rsidRPr="004F15A7" w:rsidRDefault="008F1C61" w:rsidP="008F1C61">
      <w:pPr>
        <w:rPr>
          <w:rStyle w:val="slitbdy"/>
          <w:rFonts w:eastAsia="Times New Roman"/>
          <w:b/>
          <w:bCs/>
          <w:lang w:val="fr-FR"/>
        </w:rPr>
      </w:pPr>
      <w:r w:rsidRPr="00BC570B">
        <w:rPr>
          <w:rFonts w:eastAsia="Times New Roman"/>
          <w:b/>
          <w:bCs/>
          <w:lang w:val="fr-FR"/>
        </w:rPr>
        <w:t>B. Lista cuprinzând proiectele de investiții în turism aflate în stadiul de completări/clarificări și nou-depuse</w:t>
      </w:r>
    </w:p>
    <w:tbl>
      <w:tblPr>
        <w:tblStyle w:val="TableGrid"/>
        <w:tblW w:w="10343" w:type="dxa"/>
        <w:tblLook w:val="04A0" w:firstRow="1" w:lastRow="0" w:firstColumn="1" w:lastColumn="0" w:noHBand="0" w:noVBand="1"/>
      </w:tblPr>
      <w:tblGrid>
        <w:gridCol w:w="756"/>
        <w:gridCol w:w="2754"/>
        <w:gridCol w:w="6833"/>
      </w:tblGrid>
      <w:tr w:rsidR="008F1C61" w:rsidRPr="00BC570B" w:rsidTr="00BD2BCF">
        <w:tc>
          <w:tcPr>
            <w:tcW w:w="756" w:type="dxa"/>
            <w:vAlign w:val="center"/>
          </w:tcPr>
          <w:p w:rsidR="008F1C61" w:rsidRPr="00BC570B" w:rsidRDefault="008F1C61" w:rsidP="00BD2BCF">
            <w:pPr>
              <w:jc w:val="center"/>
              <w:rPr>
                <w:rFonts w:ascii="Times New Roman" w:eastAsia="Times New Roman" w:hAnsi="Times New Roman"/>
                <w:sz w:val="24"/>
                <w:szCs w:val="24"/>
              </w:rPr>
            </w:pPr>
            <w:r w:rsidRPr="00BC570B">
              <w:rPr>
                <w:rFonts w:ascii="Times New Roman" w:eastAsia="Times New Roman" w:hAnsi="Times New Roman"/>
                <w:sz w:val="24"/>
                <w:szCs w:val="24"/>
              </w:rPr>
              <w:t xml:space="preserve">Nr. </w:t>
            </w:r>
            <w:r w:rsidRPr="00BC570B">
              <w:rPr>
                <w:rFonts w:ascii="Times New Roman" w:eastAsia="Times New Roman" w:hAnsi="Times New Roman"/>
                <w:sz w:val="24"/>
                <w:szCs w:val="24"/>
              </w:rPr>
              <w:br/>
              <w:t>crt.</w:t>
            </w:r>
          </w:p>
        </w:tc>
        <w:tc>
          <w:tcPr>
            <w:tcW w:w="2754" w:type="dxa"/>
            <w:vAlign w:val="center"/>
          </w:tcPr>
          <w:p w:rsidR="008F1C61" w:rsidRPr="00BC570B" w:rsidRDefault="008F1C61" w:rsidP="00BD2BCF">
            <w:pPr>
              <w:jc w:val="center"/>
              <w:rPr>
                <w:rFonts w:ascii="Times New Roman" w:eastAsia="Times New Roman" w:hAnsi="Times New Roman"/>
                <w:sz w:val="24"/>
                <w:szCs w:val="24"/>
              </w:rPr>
            </w:pPr>
            <w:r w:rsidRPr="00BC570B">
              <w:rPr>
                <w:rFonts w:ascii="Times New Roman" w:eastAsia="Times New Roman" w:hAnsi="Times New Roman"/>
                <w:sz w:val="24"/>
                <w:szCs w:val="24"/>
              </w:rPr>
              <w:t>Județul</w:t>
            </w:r>
          </w:p>
        </w:tc>
        <w:tc>
          <w:tcPr>
            <w:tcW w:w="6833" w:type="dxa"/>
            <w:vAlign w:val="center"/>
          </w:tcPr>
          <w:p w:rsidR="008F1C61" w:rsidRPr="00BC570B" w:rsidRDefault="008F1C61" w:rsidP="00BD2BCF">
            <w:pPr>
              <w:jc w:val="center"/>
              <w:rPr>
                <w:rFonts w:ascii="Times New Roman" w:eastAsia="Times New Roman" w:hAnsi="Times New Roman"/>
                <w:sz w:val="24"/>
                <w:szCs w:val="24"/>
              </w:rPr>
            </w:pPr>
            <w:r w:rsidRPr="00BC570B">
              <w:rPr>
                <w:rFonts w:ascii="Times New Roman" w:eastAsia="Times New Roman" w:hAnsi="Times New Roman"/>
                <w:sz w:val="24"/>
                <w:szCs w:val="24"/>
              </w:rPr>
              <w:t>Denumirea proiectului</w:t>
            </w:r>
          </w:p>
        </w:tc>
      </w:tr>
      <w:tr w:rsidR="008F1C61" w:rsidRPr="00BC570B" w:rsidTr="00BD2BCF">
        <w:tc>
          <w:tcPr>
            <w:tcW w:w="756" w:type="dxa"/>
            <w:vAlign w:val="center"/>
          </w:tcPr>
          <w:p w:rsidR="008F1C61" w:rsidRPr="00BC570B" w:rsidRDefault="008F1C61" w:rsidP="00BD2BCF">
            <w:pPr>
              <w:jc w:val="center"/>
              <w:rPr>
                <w:rFonts w:ascii="Times New Roman" w:eastAsia="Times New Roman" w:hAnsi="Times New Roman"/>
                <w:sz w:val="24"/>
                <w:szCs w:val="24"/>
              </w:rPr>
            </w:pPr>
            <w:r w:rsidRPr="00BC570B">
              <w:rPr>
                <w:rFonts w:ascii="Times New Roman" w:eastAsia="Times New Roman" w:hAnsi="Times New Roman"/>
                <w:sz w:val="24"/>
                <w:szCs w:val="24"/>
              </w:rPr>
              <w:t>1.</w:t>
            </w:r>
          </w:p>
        </w:tc>
        <w:tc>
          <w:tcPr>
            <w:tcW w:w="2754" w:type="dxa"/>
            <w:vAlign w:val="center"/>
          </w:tcPr>
          <w:p w:rsidR="008F1C61" w:rsidRPr="00BC570B" w:rsidRDefault="008F1C61" w:rsidP="00BD2BCF">
            <w:pPr>
              <w:jc w:val="both"/>
              <w:rPr>
                <w:rFonts w:ascii="Times New Roman" w:eastAsia="Times New Roman" w:hAnsi="Times New Roman"/>
                <w:sz w:val="24"/>
                <w:szCs w:val="24"/>
              </w:rPr>
            </w:pPr>
            <w:r w:rsidRPr="00BC570B">
              <w:rPr>
                <w:rFonts w:ascii="Times New Roman" w:eastAsia="Times New Roman" w:hAnsi="Times New Roman"/>
                <w:sz w:val="24"/>
                <w:szCs w:val="24"/>
              </w:rPr>
              <w:t>Județul Alba</w:t>
            </w:r>
          </w:p>
        </w:tc>
        <w:tc>
          <w:tcPr>
            <w:tcW w:w="6833" w:type="dxa"/>
            <w:vAlign w:val="center"/>
          </w:tcPr>
          <w:p w:rsidR="008F1C61" w:rsidRPr="00BC570B" w:rsidRDefault="008F1C61" w:rsidP="00BD2BCF">
            <w:pPr>
              <w:jc w:val="both"/>
              <w:rPr>
                <w:rFonts w:ascii="Times New Roman" w:eastAsia="Times New Roman" w:hAnsi="Times New Roman"/>
                <w:sz w:val="24"/>
                <w:szCs w:val="24"/>
              </w:rPr>
            </w:pPr>
            <w:r w:rsidRPr="00BC570B">
              <w:rPr>
                <w:rFonts w:ascii="Times New Roman" w:eastAsia="Times New Roman" w:hAnsi="Times New Roman"/>
                <w:sz w:val="24"/>
                <w:szCs w:val="24"/>
              </w:rPr>
              <w:t xml:space="preserve">Dezvoltarea infrastructurii turistice - amenajare domeniu schiabil, orașul Zlatna </w:t>
            </w:r>
          </w:p>
        </w:tc>
      </w:tr>
      <w:tr w:rsidR="008F1C61" w:rsidRPr="00BC570B" w:rsidTr="00BD2BCF">
        <w:tc>
          <w:tcPr>
            <w:tcW w:w="756" w:type="dxa"/>
            <w:vMerge w:val="restart"/>
            <w:vAlign w:val="center"/>
          </w:tcPr>
          <w:p w:rsidR="008F1C61" w:rsidRPr="00BC570B" w:rsidRDefault="008F1C61" w:rsidP="00BD2BCF">
            <w:pPr>
              <w:jc w:val="center"/>
              <w:rPr>
                <w:rFonts w:ascii="Times New Roman" w:eastAsia="Times New Roman" w:hAnsi="Times New Roman"/>
                <w:sz w:val="24"/>
                <w:szCs w:val="24"/>
              </w:rPr>
            </w:pPr>
            <w:r w:rsidRPr="00BC570B">
              <w:rPr>
                <w:rFonts w:ascii="Times New Roman" w:eastAsia="Times New Roman" w:hAnsi="Times New Roman"/>
                <w:sz w:val="24"/>
                <w:szCs w:val="24"/>
              </w:rPr>
              <w:t>2.</w:t>
            </w:r>
          </w:p>
        </w:tc>
        <w:tc>
          <w:tcPr>
            <w:tcW w:w="2754" w:type="dxa"/>
            <w:vMerge w:val="restart"/>
            <w:vAlign w:val="center"/>
          </w:tcPr>
          <w:p w:rsidR="008F1C61" w:rsidRPr="00BC570B" w:rsidRDefault="008F1C61" w:rsidP="00BD2BCF">
            <w:pPr>
              <w:jc w:val="both"/>
              <w:rPr>
                <w:rFonts w:ascii="Times New Roman" w:eastAsia="Times New Roman" w:hAnsi="Times New Roman"/>
                <w:sz w:val="24"/>
                <w:szCs w:val="24"/>
              </w:rPr>
            </w:pPr>
            <w:r w:rsidRPr="00BC570B">
              <w:rPr>
                <w:rFonts w:ascii="Times New Roman" w:eastAsia="Times New Roman" w:hAnsi="Times New Roman"/>
                <w:sz w:val="24"/>
                <w:szCs w:val="24"/>
              </w:rPr>
              <w:t>Județul Bacău</w:t>
            </w:r>
          </w:p>
        </w:tc>
        <w:tc>
          <w:tcPr>
            <w:tcW w:w="6833" w:type="dxa"/>
            <w:vAlign w:val="center"/>
          </w:tcPr>
          <w:p w:rsidR="008F1C61" w:rsidRPr="00BC570B" w:rsidRDefault="008F1C61" w:rsidP="00BD2BCF">
            <w:pPr>
              <w:jc w:val="both"/>
              <w:rPr>
                <w:rFonts w:ascii="Times New Roman" w:eastAsia="Times New Roman" w:hAnsi="Times New Roman"/>
                <w:sz w:val="24"/>
                <w:szCs w:val="24"/>
              </w:rPr>
            </w:pPr>
            <w:r w:rsidRPr="00BC570B">
              <w:rPr>
                <w:rFonts w:ascii="Times New Roman" w:eastAsia="Times New Roman" w:hAnsi="Times New Roman"/>
                <w:sz w:val="24"/>
                <w:szCs w:val="24"/>
              </w:rPr>
              <w:t xml:space="preserve">Amenajare ca zonă de agrement lacul cu apă sărată - Parc Măgura, orașul Târgu Ocna </w:t>
            </w:r>
          </w:p>
        </w:tc>
      </w:tr>
      <w:tr w:rsidR="008F1C61" w:rsidRPr="00BC570B" w:rsidTr="00BD2BCF">
        <w:tc>
          <w:tcPr>
            <w:tcW w:w="756" w:type="dxa"/>
            <w:vMerge/>
            <w:vAlign w:val="center"/>
          </w:tcPr>
          <w:p w:rsidR="008F1C61" w:rsidRPr="00BC570B" w:rsidRDefault="008F1C61" w:rsidP="00BD2BCF">
            <w:pPr>
              <w:jc w:val="center"/>
              <w:rPr>
                <w:rFonts w:ascii="Times New Roman" w:eastAsia="Times New Roman" w:hAnsi="Times New Roman"/>
                <w:sz w:val="24"/>
                <w:szCs w:val="24"/>
              </w:rPr>
            </w:pPr>
          </w:p>
        </w:tc>
        <w:tc>
          <w:tcPr>
            <w:tcW w:w="2754" w:type="dxa"/>
            <w:vMerge/>
            <w:vAlign w:val="center"/>
          </w:tcPr>
          <w:p w:rsidR="008F1C61" w:rsidRPr="00BC570B" w:rsidRDefault="008F1C61" w:rsidP="00BD2BCF">
            <w:pPr>
              <w:jc w:val="both"/>
              <w:rPr>
                <w:rFonts w:ascii="Times New Roman" w:eastAsia="Times New Roman" w:hAnsi="Times New Roman"/>
                <w:sz w:val="24"/>
                <w:szCs w:val="24"/>
              </w:rPr>
            </w:pPr>
          </w:p>
        </w:tc>
        <w:tc>
          <w:tcPr>
            <w:tcW w:w="6833" w:type="dxa"/>
            <w:vAlign w:val="center"/>
          </w:tcPr>
          <w:p w:rsidR="008F1C61" w:rsidRPr="00BC570B" w:rsidRDefault="008F1C61" w:rsidP="00BD2BCF">
            <w:pPr>
              <w:jc w:val="both"/>
              <w:rPr>
                <w:rFonts w:ascii="Times New Roman" w:eastAsia="Times New Roman" w:hAnsi="Times New Roman"/>
                <w:sz w:val="24"/>
                <w:szCs w:val="24"/>
              </w:rPr>
            </w:pPr>
            <w:r w:rsidRPr="00BC570B">
              <w:rPr>
                <w:rFonts w:ascii="Times New Roman" w:eastAsia="Times New Roman" w:hAnsi="Times New Roman"/>
                <w:sz w:val="24"/>
                <w:szCs w:val="24"/>
              </w:rPr>
              <w:t>Amenajare parc aventură - Parc Măgura, orașul Târgu Ocna</w:t>
            </w:r>
          </w:p>
        </w:tc>
      </w:tr>
      <w:tr w:rsidR="008F1C61" w:rsidRPr="00BC570B" w:rsidTr="00BD2BCF">
        <w:tc>
          <w:tcPr>
            <w:tcW w:w="756" w:type="dxa"/>
            <w:vMerge w:val="restart"/>
            <w:vAlign w:val="center"/>
          </w:tcPr>
          <w:p w:rsidR="008F1C61" w:rsidRPr="00BC570B" w:rsidRDefault="008F1C61" w:rsidP="00BD2BCF">
            <w:pPr>
              <w:jc w:val="center"/>
              <w:rPr>
                <w:rFonts w:ascii="Times New Roman" w:eastAsia="Times New Roman" w:hAnsi="Times New Roman"/>
                <w:sz w:val="24"/>
                <w:szCs w:val="24"/>
              </w:rPr>
            </w:pPr>
            <w:r w:rsidRPr="00BC570B">
              <w:rPr>
                <w:rFonts w:ascii="Times New Roman" w:eastAsia="Times New Roman" w:hAnsi="Times New Roman"/>
                <w:sz w:val="24"/>
                <w:szCs w:val="24"/>
              </w:rPr>
              <w:t>3.</w:t>
            </w:r>
          </w:p>
        </w:tc>
        <w:tc>
          <w:tcPr>
            <w:tcW w:w="2754" w:type="dxa"/>
            <w:vMerge w:val="restart"/>
            <w:vAlign w:val="center"/>
          </w:tcPr>
          <w:p w:rsidR="008F1C61" w:rsidRPr="00BC570B" w:rsidRDefault="008F1C61" w:rsidP="00BD2BCF">
            <w:pPr>
              <w:jc w:val="both"/>
              <w:rPr>
                <w:rFonts w:ascii="Times New Roman" w:eastAsia="Times New Roman" w:hAnsi="Times New Roman"/>
                <w:sz w:val="24"/>
                <w:szCs w:val="24"/>
              </w:rPr>
            </w:pPr>
            <w:r w:rsidRPr="00BC570B">
              <w:rPr>
                <w:rFonts w:ascii="Times New Roman" w:eastAsia="Times New Roman" w:hAnsi="Times New Roman"/>
                <w:sz w:val="24"/>
                <w:szCs w:val="24"/>
              </w:rPr>
              <w:t>Județul Bistrița-Năsăud</w:t>
            </w:r>
          </w:p>
        </w:tc>
        <w:tc>
          <w:tcPr>
            <w:tcW w:w="6833" w:type="dxa"/>
            <w:vAlign w:val="center"/>
          </w:tcPr>
          <w:p w:rsidR="008F1C61" w:rsidRPr="00BC570B" w:rsidRDefault="008F1C61" w:rsidP="00BD2BCF">
            <w:pPr>
              <w:jc w:val="both"/>
              <w:rPr>
                <w:rFonts w:ascii="Times New Roman" w:eastAsia="Times New Roman" w:hAnsi="Times New Roman"/>
                <w:sz w:val="24"/>
                <w:szCs w:val="24"/>
                <w:lang w:val="fr-FR"/>
              </w:rPr>
            </w:pPr>
            <w:r w:rsidRPr="00BC570B">
              <w:rPr>
                <w:rFonts w:ascii="Times New Roman" w:eastAsia="Times New Roman" w:hAnsi="Times New Roman"/>
                <w:sz w:val="24"/>
                <w:szCs w:val="24"/>
                <w:lang w:val="fr-FR"/>
              </w:rPr>
              <w:t xml:space="preserve">Domeniu schiabil Valea Bârgăului, comuna Prundu Bârgăului </w:t>
            </w:r>
          </w:p>
        </w:tc>
      </w:tr>
      <w:tr w:rsidR="008F1C61" w:rsidRPr="00BC570B" w:rsidTr="00BD2BCF">
        <w:tc>
          <w:tcPr>
            <w:tcW w:w="756" w:type="dxa"/>
            <w:vMerge/>
            <w:vAlign w:val="center"/>
          </w:tcPr>
          <w:p w:rsidR="008F1C61" w:rsidRPr="00BC570B" w:rsidRDefault="008F1C61" w:rsidP="00BD2BCF">
            <w:pPr>
              <w:jc w:val="center"/>
              <w:rPr>
                <w:rFonts w:ascii="Times New Roman" w:eastAsia="Times New Roman" w:hAnsi="Times New Roman"/>
                <w:sz w:val="24"/>
                <w:szCs w:val="24"/>
                <w:lang w:val="fr-FR"/>
              </w:rPr>
            </w:pPr>
          </w:p>
        </w:tc>
        <w:tc>
          <w:tcPr>
            <w:tcW w:w="2754" w:type="dxa"/>
            <w:vMerge/>
            <w:vAlign w:val="center"/>
          </w:tcPr>
          <w:p w:rsidR="008F1C61" w:rsidRPr="00BC570B" w:rsidRDefault="008F1C61" w:rsidP="00BD2BCF">
            <w:pPr>
              <w:jc w:val="both"/>
              <w:rPr>
                <w:rFonts w:ascii="Times New Roman" w:eastAsia="Times New Roman" w:hAnsi="Times New Roman"/>
                <w:sz w:val="24"/>
                <w:szCs w:val="24"/>
                <w:lang w:val="fr-FR"/>
              </w:rPr>
            </w:pPr>
          </w:p>
        </w:tc>
        <w:tc>
          <w:tcPr>
            <w:tcW w:w="6833" w:type="dxa"/>
            <w:vAlign w:val="center"/>
          </w:tcPr>
          <w:p w:rsidR="008F1C61" w:rsidRPr="00BC570B" w:rsidRDefault="008F1C61" w:rsidP="00BD2BCF">
            <w:pPr>
              <w:jc w:val="both"/>
              <w:rPr>
                <w:rFonts w:ascii="Times New Roman" w:eastAsia="Times New Roman" w:hAnsi="Times New Roman"/>
                <w:sz w:val="24"/>
                <w:szCs w:val="24"/>
                <w:lang w:val="fr-FR"/>
              </w:rPr>
            </w:pPr>
            <w:r w:rsidRPr="00BC570B">
              <w:rPr>
                <w:rFonts w:ascii="Times New Roman" w:eastAsia="Times New Roman" w:hAnsi="Times New Roman"/>
                <w:sz w:val="24"/>
                <w:szCs w:val="24"/>
                <w:lang w:val="fr-FR"/>
              </w:rPr>
              <w:t xml:space="preserve">Dezvoltarea domeniului schiabil Valea Vinului, comuna Rodna </w:t>
            </w:r>
          </w:p>
        </w:tc>
      </w:tr>
      <w:tr w:rsidR="008F1C61" w:rsidRPr="00BC570B" w:rsidTr="00BD2BCF">
        <w:tc>
          <w:tcPr>
            <w:tcW w:w="756" w:type="dxa"/>
            <w:vMerge/>
            <w:vAlign w:val="center"/>
          </w:tcPr>
          <w:p w:rsidR="008F1C61" w:rsidRPr="00BC570B" w:rsidRDefault="008F1C61" w:rsidP="00BD2BCF">
            <w:pPr>
              <w:jc w:val="center"/>
              <w:rPr>
                <w:rFonts w:ascii="Times New Roman" w:eastAsia="Times New Roman" w:hAnsi="Times New Roman"/>
                <w:sz w:val="24"/>
                <w:szCs w:val="24"/>
                <w:lang w:val="fr-FR"/>
              </w:rPr>
            </w:pPr>
          </w:p>
        </w:tc>
        <w:tc>
          <w:tcPr>
            <w:tcW w:w="2754" w:type="dxa"/>
            <w:vMerge/>
            <w:vAlign w:val="center"/>
          </w:tcPr>
          <w:p w:rsidR="008F1C61" w:rsidRPr="00BC570B" w:rsidRDefault="008F1C61" w:rsidP="00BD2BCF">
            <w:pPr>
              <w:jc w:val="both"/>
              <w:rPr>
                <w:rFonts w:ascii="Times New Roman" w:eastAsia="Times New Roman" w:hAnsi="Times New Roman"/>
                <w:sz w:val="24"/>
                <w:szCs w:val="24"/>
                <w:lang w:val="fr-FR"/>
              </w:rPr>
            </w:pPr>
          </w:p>
        </w:tc>
        <w:tc>
          <w:tcPr>
            <w:tcW w:w="6833" w:type="dxa"/>
            <w:vAlign w:val="center"/>
          </w:tcPr>
          <w:p w:rsidR="008F1C61" w:rsidRPr="00BC570B" w:rsidRDefault="008F1C61" w:rsidP="009467C1">
            <w:pPr>
              <w:ind w:right="-78"/>
              <w:jc w:val="both"/>
              <w:rPr>
                <w:rFonts w:ascii="Times New Roman" w:eastAsia="Times New Roman" w:hAnsi="Times New Roman"/>
                <w:sz w:val="24"/>
                <w:szCs w:val="24"/>
                <w:lang w:val="fr-FR"/>
              </w:rPr>
            </w:pPr>
            <w:r w:rsidRPr="00BC570B">
              <w:rPr>
                <w:rFonts w:ascii="Times New Roman" w:eastAsia="Times New Roman" w:hAnsi="Times New Roman"/>
                <w:sz w:val="24"/>
                <w:szCs w:val="24"/>
                <w:lang w:val="fr-FR"/>
              </w:rPr>
              <w:t xml:space="preserve">Construire și dotare centru/bază de tratament în orașul </w:t>
            </w:r>
          </w:p>
          <w:p w:rsidR="008F1C61" w:rsidRPr="00BC570B" w:rsidRDefault="008F1C61" w:rsidP="006F7E1A">
            <w:pPr>
              <w:jc w:val="both"/>
              <w:rPr>
                <w:rFonts w:ascii="Times New Roman" w:eastAsia="Times New Roman" w:hAnsi="Times New Roman"/>
                <w:sz w:val="24"/>
                <w:szCs w:val="24"/>
                <w:lang w:val="fr-FR"/>
              </w:rPr>
            </w:pPr>
            <w:r w:rsidRPr="00BC570B">
              <w:rPr>
                <w:rFonts w:ascii="Times New Roman" w:eastAsia="Times New Roman" w:hAnsi="Times New Roman"/>
                <w:sz w:val="24"/>
                <w:szCs w:val="24"/>
                <w:lang w:val="fr-FR"/>
              </w:rPr>
              <w:t>Sângeorz-Băi</w:t>
            </w:r>
          </w:p>
        </w:tc>
      </w:tr>
      <w:tr w:rsidR="008F1C61" w:rsidRPr="00BC570B" w:rsidTr="00BD2BCF">
        <w:tc>
          <w:tcPr>
            <w:tcW w:w="756" w:type="dxa"/>
            <w:vMerge w:val="restart"/>
            <w:vAlign w:val="center"/>
          </w:tcPr>
          <w:p w:rsidR="008F1C61" w:rsidRPr="00BC570B" w:rsidRDefault="008F1C61" w:rsidP="00BD2BCF">
            <w:pPr>
              <w:jc w:val="center"/>
              <w:rPr>
                <w:rFonts w:ascii="Times New Roman" w:eastAsia="Times New Roman" w:hAnsi="Times New Roman"/>
                <w:sz w:val="24"/>
                <w:szCs w:val="24"/>
              </w:rPr>
            </w:pPr>
            <w:r w:rsidRPr="00BC570B">
              <w:rPr>
                <w:rFonts w:ascii="Times New Roman" w:eastAsia="Times New Roman" w:hAnsi="Times New Roman"/>
                <w:sz w:val="24"/>
                <w:szCs w:val="24"/>
              </w:rPr>
              <w:t>4.</w:t>
            </w:r>
          </w:p>
        </w:tc>
        <w:tc>
          <w:tcPr>
            <w:tcW w:w="2754" w:type="dxa"/>
            <w:vMerge w:val="restart"/>
            <w:vAlign w:val="center"/>
          </w:tcPr>
          <w:p w:rsidR="008F1C61" w:rsidRPr="00BC570B" w:rsidRDefault="008F1C61" w:rsidP="00BD2BCF">
            <w:pPr>
              <w:jc w:val="both"/>
              <w:rPr>
                <w:rFonts w:ascii="Times New Roman" w:eastAsia="Times New Roman" w:hAnsi="Times New Roman"/>
                <w:sz w:val="24"/>
                <w:szCs w:val="24"/>
              </w:rPr>
            </w:pPr>
            <w:r w:rsidRPr="00BC570B">
              <w:rPr>
                <w:rFonts w:ascii="Times New Roman" w:eastAsia="Times New Roman" w:hAnsi="Times New Roman"/>
                <w:sz w:val="24"/>
                <w:szCs w:val="24"/>
              </w:rPr>
              <w:t>Județul Cluj</w:t>
            </w:r>
          </w:p>
        </w:tc>
        <w:tc>
          <w:tcPr>
            <w:tcW w:w="6833" w:type="dxa"/>
            <w:vAlign w:val="center"/>
          </w:tcPr>
          <w:p w:rsidR="008F1C61" w:rsidRPr="00BC570B" w:rsidRDefault="008F1C61" w:rsidP="00BD2BCF">
            <w:pPr>
              <w:jc w:val="both"/>
              <w:rPr>
                <w:rFonts w:ascii="Times New Roman" w:eastAsia="Times New Roman" w:hAnsi="Times New Roman"/>
                <w:sz w:val="24"/>
                <w:szCs w:val="24"/>
              </w:rPr>
            </w:pPr>
            <w:r w:rsidRPr="00BC570B">
              <w:rPr>
                <w:rFonts w:ascii="Times New Roman" w:eastAsia="Times New Roman" w:hAnsi="Times New Roman"/>
                <w:sz w:val="24"/>
                <w:szCs w:val="24"/>
              </w:rPr>
              <w:t xml:space="preserve">Schi în România, stațiunea Băișoara, comuna Băișoara </w:t>
            </w:r>
          </w:p>
        </w:tc>
      </w:tr>
      <w:tr w:rsidR="008F1C61" w:rsidRPr="00BC570B" w:rsidTr="00BD2BCF">
        <w:tc>
          <w:tcPr>
            <w:tcW w:w="756" w:type="dxa"/>
            <w:vMerge/>
            <w:vAlign w:val="center"/>
          </w:tcPr>
          <w:p w:rsidR="008F1C61" w:rsidRPr="00BC570B" w:rsidRDefault="008F1C61" w:rsidP="00BD2BCF">
            <w:pPr>
              <w:jc w:val="center"/>
              <w:rPr>
                <w:rFonts w:ascii="Times New Roman" w:eastAsia="Times New Roman" w:hAnsi="Times New Roman"/>
                <w:sz w:val="24"/>
                <w:szCs w:val="24"/>
              </w:rPr>
            </w:pPr>
          </w:p>
        </w:tc>
        <w:tc>
          <w:tcPr>
            <w:tcW w:w="2754" w:type="dxa"/>
            <w:vMerge/>
            <w:vAlign w:val="center"/>
          </w:tcPr>
          <w:p w:rsidR="008F1C61" w:rsidRPr="00BC570B" w:rsidRDefault="008F1C61" w:rsidP="00BD2BCF">
            <w:pPr>
              <w:jc w:val="both"/>
              <w:rPr>
                <w:rFonts w:ascii="Times New Roman" w:eastAsia="Times New Roman" w:hAnsi="Times New Roman"/>
                <w:sz w:val="24"/>
                <w:szCs w:val="24"/>
              </w:rPr>
            </w:pPr>
          </w:p>
        </w:tc>
        <w:tc>
          <w:tcPr>
            <w:tcW w:w="6833" w:type="dxa"/>
            <w:vAlign w:val="center"/>
          </w:tcPr>
          <w:p w:rsidR="008F1C61" w:rsidRPr="00BC570B" w:rsidRDefault="008F1C61" w:rsidP="00BD2BCF">
            <w:pPr>
              <w:jc w:val="both"/>
              <w:rPr>
                <w:rFonts w:ascii="Times New Roman" w:eastAsia="Times New Roman" w:hAnsi="Times New Roman"/>
                <w:sz w:val="24"/>
                <w:szCs w:val="24"/>
              </w:rPr>
            </w:pPr>
            <w:r w:rsidRPr="00BC570B">
              <w:rPr>
                <w:rFonts w:ascii="Times New Roman" w:eastAsia="Times New Roman" w:hAnsi="Times New Roman"/>
                <w:sz w:val="24"/>
                <w:szCs w:val="24"/>
              </w:rPr>
              <w:t>Aquaparc, comuna Chinteni</w:t>
            </w:r>
          </w:p>
        </w:tc>
      </w:tr>
      <w:tr w:rsidR="008F1C61" w:rsidRPr="00BC570B" w:rsidTr="00BD2BCF">
        <w:tc>
          <w:tcPr>
            <w:tcW w:w="756" w:type="dxa"/>
            <w:vAlign w:val="center"/>
          </w:tcPr>
          <w:p w:rsidR="008F1C61" w:rsidRPr="00BC570B" w:rsidRDefault="008F1C61" w:rsidP="00BD2BCF">
            <w:pPr>
              <w:jc w:val="center"/>
              <w:rPr>
                <w:rFonts w:ascii="Times New Roman" w:eastAsia="Times New Roman" w:hAnsi="Times New Roman"/>
                <w:sz w:val="24"/>
                <w:szCs w:val="24"/>
              </w:rPr>
            </w:pPr>
            <w:r w:rsidRPr="00BC570B">
              <w:rPr>
                <w:rFonts w:ascii="Times New Roman" w:eastAsia="Times New Roman" w:hAnsi="Times New Roman"/>
                <w:sz w:val="24"/>
                <w:szCs w:val="24"/>
              </w:rPr>
              <w:t>5.</w:t>
            </w:r>
          </w:p>
        </w:tc>
        <w:tc>
          <w:tcPr>
            <w:tcW w:w="2754" w:type="dxa"/>
            <w:vAlign w:val="center"/>
          </w:tcPr>
          <w:p w:rsidR="008F1C61" w:rsidRPr="00BC570B" w:rsidRDefault="008F1C61" w:rsidP="00BD2BCF">
            <w:pPr>
              <w:jc w:val="both"/>
              <w:rPr>
                <w:rFonts w:ascii="Times New Roman" w:eastAsia="Times New Roman" w:hAnsi="Times New Roman"/>
                <w:sz w:val="24"/>
                <w:szCs w:val="24"/>
              </w:rPr>
            </w:pPr>
            <w:r w:rsidRPr="00BC570B">
              <w:rPr>
                <w:rFonts w:ascii="Times New Roman" w:eastAsia="Times New Roman" w:hAnsi="Times New Roman"/>
                <w:sz w:val="24"/>
                <w:szCs w:val="24"/>
              </w:rPr>
              <w:t>Județul Constanța</w:t>
            </w:r>
          </w:p>
        </w:tc>
        <w:tc>
          <w:tcPr>
            <w:tcW w:w="6833" w:type="dxa"/>
            <w:vAlign w:val="center"/>
          </w:tcPr>
          <w:p w:rsidR="008F1C61" w:rsidRPr="00BC570B" w:rsidRDefault="008F1C61" w:rsidP="00BD2BCF">
            <w:pPr>
              <w:jc w:val="both"/>
              <w:rPr>
                <w:rFonts w:ascii="Times New Roman" w:eastAsia="Times New Roman" w:hAnsi="Times New Roman"/>
                <w:sz w:val="24"/>
                <w:szCs w:val="24"/>
              </w:rPr>
            </w:pPr>
            <w:r w:rsidRPr="00BC570B">
              <w:rPr>
                <w:rFonts w:ascii="Times New Roman" w:eastAsia="Times New Roman" w:hAnsi="Times New Roman"/>
                <w:sz w:val="24"/>
                <w:szCs w:val="24"/>
              </w:rPr>
              <w:t>Creșterea atractivității turistice a stațiunilor Eforie Nord și Eforie Sud; dezvoltarea infrastructurii pentru turismul balnear, orașul Eforie</w:t>
            </w:r>
          </w:p>
        </w:tc>
      </w:tr>
      <w:tr w:rsidR="008F1C61" w:rsidRPr="00BC570B" w:rsidTr="00BD2BCF">
        <w:tc>
          <w:tcPr>
            <w:tcW w:w="756" w:type="dxa"/>
            <w:vMerge w:val="restart"/>
            <w:vAlign w:val="center"/>
          </w:tcPr>
          <w:p w:rsidR="008F1C61" w:rsidRPr="00BC570B" w:rsidRDefault="008F1C61" w:rsidP="00BD2BCF">
            <w:pPr>
              <w:jc w:val="center"/>
              <w:rPr>
                <w:rFonts w:ascii="Times New Roman" w:eastAsia="Times New Roman" w:hAnsi="Times New Roman"/>
                <w:sz w:val="24"/>
                <w:szCs w:val="24"/>
              </w:rPr>
            </w:pPr>
            <w:r w:rsidRPr="00BC570B">
              <w:rPr>
                <w:rFonts w:ascii="Times New Roman" w:eastAsia="Times New Roman" w:hAnsi="Times New Roman"/>
                <w:sz w:val="24"/>
                <w:szCs w:val="24"/>
              </w:rPr>
              <w:t>6.</w:t>
            </w:r>
          </w:p>
        </w:tc>
        <w:tc>
          <w:tcPr>
            <w:tcW w:w="2754" w:type="dxa"/>
            <w:vMerge w:val="restart"/>
            <w:vAlign w:val="center"/>
          </w:tcPr>
          <w:p w:rsidR="008F1C61" w:rsidRPr="00BC570B" w:rsidRDefault="008F1C61" w:rsidP="00BD2BCF">
            <w:pPr>
              <w:jc w:val="both"/>
              <w:rPr>
                <w:rFonts w:ascii="Times New Roman" w:eastAsia="Times New Roman" w:hAnsi="Times New Roman"/>
                <w:sz w:val="24"/>
                <w:szCs w:val="24"/>
              </w:rPr>
            </w:pPr>
            <w:r w:rsidRPr="00BC570B">
              <w:rPr>
                <w:rFonts w:ascii="Times New Roman" w:eastAsia="Times New Roman" w:hAnsi="Times New Roman"/>
                <w:sz w:val="24"/>
                <w:szCs w:val="24"/>
              </w:rPr>
              <w:t>Județul Dâmbovița</w:t>
            </w:r>
          </w:p>
        </w:tc>
        <w:tc>
          <w:tcPr>
            <w:tcW w:w="6833" w:type="dxa"/>
            <w:vAlign w:val="center"/>
          </w:tcPr>
          <w:p w:rsidR="008F1C61" w:rsidRPr="00BC570B" w:rsidRDefault="008F1C61" w:rsidP="00BD2BCF">
            <w:pPr>
              <w:jc w:val="both"/>
              <w:rPr>
                <w:rFonts w:ascii="Times New Roman" w:eastAsia="Times New Roman" w:hAnsi="Times New Roman"/>
                <w:sz w:val="24"/>
                <w:szCs w:val="24"/>
              </w:rPr>
            </w:pPr>
            <w:r w:rsidRPr="00BC570B">
              <w:rPr>
                <w:rFonts w:ascii="Times New Roman" w:eastAsia="Times New Roman" w:hAnsi="Times New Roman"/>
                <w:sz w:val="24"/>
                <w:szCs w:val="24"/>
              </w:rPr>
              <w:t>Parcare publică și dotări conexe în zona Telecabină Padina-Peștera, comuna Moroeni</w:t>
            </w:r>
          </w:p>
        </w:tc>
      </w:tr>
      <w:tr w:rsidR="008F1C61" w:rsidRPr="00BC570B" w:rsidTr="00BD2BCF">
        <w:tc>
          <w:tcPr>
            <w:tcW w:w="756" w:type="dxa"/>
            <w:vMerge/>
            <w:vAlign w:val="center"/>
          </w:tcPr>
          <w:p w:rsidR="008F1C61" w:rsidRPr="00BC570B" w:rsidRDefault="008F1C61" w:rsidP="00BD2BCF">
            <w:pPr>
              <w:jc w:val="center"/>
              <w:rPr>
                <w:rFonts w:ascii="Times New Roman" w:eastAsia="Times New Roman" w:hAnsi="Times New Roman"/>
                <w:sz w:val="24"/>
                <w:szCs w:val="24"/>
              </w:rPr>
            </w:pPr>
          </w:p>
        </w:tc>
        <w:tc>
          <w:tcPr>
            <w:tcW w:w="2754" w:type="dxa"/>
            <w:vMerge/>
            <w:vAlign w:val="center"/>
          </w:tcPr>
          <w:p w:rsidR="008F1C61" w:rsidRPr="00BC570B" w:rsidRDefault="008F1C61" w:rsidP="00BD2BCF">
            <w:pPr>
              <w:jc w:val="both"/>
              <w:rPr>
                <w:rFonts w:ascii="Times New Roman" w:eastAsia="Times New Roman" w:hAnsi="Times New Roman"/>
                <w:sz w:val="24"/>
                <w:szCs w:val="24"/>
              </w:rPr>
            </w:pPr>
          </w:p>
        </w:tc>
        <w:tc>
          <w:tcPr>
            <w:tcW w:w="6833" w:type="dxa"/>
            <w:vAlign w:val="center"/>
          </w:tcPr>
          <w:p w:rsidR="008F1C61" w:rsidRPr="00BC570B" w:rsidRDefault="008F1C61" w:rsidP="00BD2BCF">
            <w:pPr>
              <w:jc w:val="both"/>
              <w:rPr>
                <w:rFonts w:ascii="Times New Roman" w:eastAsia="Times New Roman" w:hAnsi="Times New Roman"/>
                <w:sz w:val="24"/>
                <w:szCs w:val="24"/>
                <w:lang w:val="fr-FR"/>
              </w:rPr>
            </w:pPr>
            <w:r w:rsidRPr="00BC570B">
              <w:rPr>
                <w:rFonts w:ascii="Times New Roman" w:eastAsia="Times New Roman" w:hAnsi="Times New Roman"/>
                <w:sz w:val="24"/>
                <w:szCs w:val="24"/>
                <w:lang w:val="fr-FR"/>
              </w:rPr>
              <w:t xml:space="preserve">Centrul Salvamont, zona Peștera, comuna Moroeni </w:t>
            </w:r>
          </w:p>
        </w:tc>
      </w:tr>
      <w:tr w:rsidR="008F1C61" w:rsidRPr="00BC570B" w:rsidTr="00BD2BCF">
        <w:tc>
          <w:tcPr>
            <w:tcW w:w="756" w:type="dxa"/>
            <w:vMerge/>
            <w:vAlign w:val="center"/>
          </w:tcPr>
          <w:p w:rsidR="008F1C61" w:rsidRPr="00BC570B" w:rsidRDefault="008F1C61" w:rsidP="00BD2BCF">
            <w:pPr>
              <w:jc w:val="center"/>
              <w:rPr>
                <w:rFonts w:ascii="Times New Roman" w:eastAsia="Times New Roman" w:hAnsi="Times New Roman"/>
                <w:sz w:val="24"/>
                <w:szCs w:val="24"/>
                <w:lang w:val="fr-FR"/>
              </w:rPr>
            </w:pPr>
          </w:p>
        </w:tc>
        <w:tc>
          <w:tcPr>
            <w:tcW w:w="2754" w:type="dxa"/>
            <w:vMerge/>
            <w:vAlign w:val="center"/>
          </w:tcPr>
          <w:p w:rsidR="008F1C61" w:rsidRPr="00BC570B" w:rsidRDefault="008F1C61" w:rsidP="00BD2BCF">
            <w:pPr>
              <w:jc w:val="both"/>
              <w:rPr>
                <w:rFonts w:ascii="Times New Roman" w:eastAsia="Times New Roman" w:hAnsi="Times New Roman"/>
                <w:sz w:val="24"/>
                <w:szCs w:val="24"/>
                <w:lang w:val="fr-FR"/>
              </w:rPr>
            </w:pPr>
          </w:p>
        </w:tc>
        <w:tc>
          <w:tcPr>
            <w:tcW w:w="6833" w:type="dxa"/>
            <w:vAlign w:val="center"/>
          </w:tcPr>
          <w:p w:rsidR="008F1C61" w:rsidRPr="00BC570B" w:rsidRDefault="008F1C61" w:rsidP="00BD2BCF">
            <w:pPr>
              <w:jc w:val="both"/>
              <w:rPr>
                <w:rFonts w:ascii="Times New Roman" w:eastAsia="Times New Roman" w:hAnsi="Times New Roman"/>
                <w:sz w:val="24"/>
                <w:szCs w:val="24"/>
                <w:lang w:val="fr-FR"/>
              </w:rPr>
            </w:pPr>
            <w:r w:rsidRPr="00BC570B">
              <w:rPr>
                <w:rFonts w:ascii="Times New Roman" w:hAnsi="Times New Roman"/>
                <w:sz w:val="24"/>
                <w:szCs w:val="24"/>
                <w:shd w:val="clear" w:color="auto" w:fill="FFFFFF"/>
                <w:lang w:val="fr-FR"/>
              </w:rPr>
              <w:t xml:space="preserve">Refacere zonă de agrement și construire bază de tratament și valorificarea apei sulfuroase (existente în zonă) pe dealul Moțăianca și în zona „La sursă“, orașul Pucioasa </w:t>
            </w:r>
          </w:p>
        </w:tc>
      </w:tr>
      <w:tr w:rsidR="008F1C61" w:rsidRPr="00BC570B" w:rsidTr="001142E2">
        <w:trPr>
          <w:trHeight w:val="531"/>
        </w:trPr>
        <w:tc>
          <w:tcPr>
            <w:tcW w:w="756" w:type="dxa"/>
            <w:vAlign w:val="center"/>
          </w:tcPr>
          <w:p w:rsidR="008F1C61" w:rsidRPr="00BC570B" w:rsidRDefault="008F1C61" w:rsidP="00BD2BCF">
            <w:pPr>
              <w:jc w:val="center"/>
              <w:rPr>
                <w:rFonts w:ascii="Times New Roman" w:eastAsia="Times New Roman" w:hAnsi="Times New Roman"/>
                <w:sz w:val="24"/>
                <w:szCs w:val="24"/>
              </w:rPr>
            </w:pPr>
            <w:r w:rsidRPr="00BC570B">
              <w:rPr>
                <w:rFonts w:ascii="Times New Roman" w:eastAsia="Times New Roman" w:hAnsi="Times New Roman"/>
                <w:sz w:val="24"/>
                <w:szCs w:val="24"/>
              </w:rPr>
              <w:t>7.</w:t>
            </w:r>
          </w:p>
        </w:tc>
        <w:tc>
          <w:tcPr>
            <w:tcW w:w="2754" w:type="dxa"/>
            <w:vAlign w:val="center"/>
          </w:tcPr>
          <w:p w:rsidR="008F1C61" w:rsidRPr="00BC570B" w:rsidRDefault="008F1C61" w:rsidP="00BD2BCF">
            <w:pPr>
              <w:jc w:val="both"/>
              <w:rPr>
                <w:rFonts w:ascii="Times New Roman" w:eastAsia="Times New Roman" w:hAnsi="Times New Roman"/>
                <w:sz w:val="24"/>
                <w:szCs w:val="24"/>
              </w:rPr>
            </w:pPr>
            <w:r w:rsidRPr="00BC570B">
              <w:rPr>
                <w:rFonts w:ascii="Times New Roman" w:eastAsia="Times New Roman" w:hAnsi="Times New Roman"/>
                <w:sz w:val="24"/>
                <w:szCs w:val="24"/>
              </w:rPr>
              <w:t>Județul Harghita</w:t>
            </w:r>
          </w:p>
        </w:tc>
        <w:tc>
          <w:tcPr>
            <w:tcW w:w="6833" w:type="dxa"/>
            <w:vAlign w:val="center"/>
          </w:tcPr>
          <w:p w:rsidR="008F1C61" w:rsidRPr="00BC570B" w:rsidRDefault="008F1C61" w:rsidP="00BD2BCF">
            <w:pPr>
              <w:jc w:val="both"/>
              <w:rPr>
                <w:rFonts w:ascii="Times New Roman" w:hAnsi="Times New Roman"/>
                <w:sz w:val="24"/>
                <w:szCs w:val="24"/>
                <w:shd w:val="clear" w:color="auto" w:fill="FFFFFF"/>
              </w:rPr>
            </w:pPr>
            <w:r w:rsidRPr="00BC570B">
              <w:rPr>
                <w:rFonts w:ascii="Times New Roman" w:eastAsia="Times New Roman" w:hAnsi="Times New Roman"/>
                <w:sz w:val="24"/>
                <w:szCs w:val="24"/>
              </w:rPr>
              <w:t xml:space="preserve">Extindere și modernizare instalație de înzăpezit artificial pârtiile de schi Speranța din stațiunea Borsec </w:t>
            </w:r>
          </w:p>
        </w:tc>
      </w:tr>
      <w:tr w:rsidR="00C6166F" w:rsidRPr="00BC570B" w:rsidTr="00BD2BCF">
        <w:tc>
          <w:tcPr>
            <w:tcW w:w="756" w:type="dxa"/>
            <w:vMerge w:val="restart"/>
            <w:vAlign w:val="center"/>
          </w:tcPr>
          <w:p w:rsidR="00C6166F" w:rsidRPr="00BC570B" w:rsidRDefault="00C6166F" w:rsidP="00BD2BCF">
            <w:pPr>
              <w:jc w:val="center"/>
              <w:rPr>
                <w:rFonts w:ascii="Times New Roman" w:eastAsia="Times New Roman" w:hAnsi="Times New Roman"/>
                <w:sz w:val="24"/>
                <w:szCs w:val="24"/>
              </w:rPr>
            </w:pPr>
            <w:r w:rsidRPr="00BC570B">
              <w:rPr>
                <w:rFonts w:ascii="Times New Roman" w:eastAsia="Times New Roman" w:hAnsi="Times New Roman"/>
                <w:sz w:val="24"/>
                <w:szCs w:val="24"/>
              </w:rPr>
              <w:t>8.</w:t>
            </w:r>
          </w:p>
        </w:tc>
        <w:tc>
          <w:tcPr>
            <w:tcW w:w="2754" w:type="dxa"/>
            <w:vMerge w:val="restart"/>
            <w:vAlign w:val="center"/>
          </w:tcPr>
          <w:p w:rsidR="00C6166F" w:rsidRPr="00BC570B" w:rsidRDefault="00C6166F" w:rsidP="00BD2BCF">
            <w:pPr>
              <w:jc w:val="both"/>
              <w:rPr>
                <w:rFonts w:ascii="Times New Roman" w:eastAsia="Times New Roman" w:hAnsi="Times New Roman"/>
                <w:sz w:val="24"/>
                <w:szCs w:val="24"/>
              </w:rPr>
            </w:pPr>
            <w:r w:rsidRPr="00BC570B">
              <w:rPr>
                <w:rFonts w:ascii="Times New Roman" w:eastAsia="Times New Roman" w:hAnsi="Times New Roman"/>
                <w:sz w:val="24"/>
                <w:szCs w:val="24"/>
              </w:rPr>
              <w:t>Județul Hunedoara</w:t>
            </w:r>
          </w:p>
        </w:tc>
        <w:tc>
          <w:tcPr>
            <w:tcW w:w="6833" w:type="dxa"/>
            <w:vAlign w:val="center"/>
          </w:tcPr>
          <w:p w:rsidR="00C6166F" w:rsidRPr="00BC570B" w:rsidRDefault="00C6166F" w:rsidP="009C74CC">
            <w:pPr>
              <w:jc w:val="both"/>
              <w:rPr>
                <w:rFonts w:ascii="Times New Roman" w:eastAsia="Times New Roman" w:hAnsi="Times New Roman"/>
                <w:sz w:val="24"/>
                <w:szCs w:val="24"/>
              </w:rPr>
            </w:pPr>
            <w:r w:rsidRPr="00BC570B">
              <w:rPr>
                <w:rFonts w:ascii="Times New Roman" w:eastAsia="Times New Roman" w:hAnsi="Times New Roman"/>
                <w:sz w:val="24"/>
                <w:szCs w:val="24"/>
              </w:rPr>
              <w:t xml:space="preserve">Amenajare linie de transport ecologic pe cablu tip Telegondolă </w:t>
            </w:r>
            <w:r w:rsidR="009C74CC">
              <w:rPr>
                <w:rFonts w:ascii="Times New Roman" w:eastAsia="Times New Roman" w:hAnsi="Times New Roman"/>
                <w:sz w:val="24"/>
                <w:szCs w:val="24"/>
              </w:rPr>
              <w:t>și a unei pârtii de schi cu instalație nocturnă</w:t>
            </w:r>
          </w:p>
        </w:tc>
      </w:tr>
      <w:tr w:rsidR="00C6166F" w:rsidRPr="00BC570B" w:rsidTr="00BD2BCF">
        <w:tc>
          <w:tcPr>
            <w:tcW w:w="756" w:type="dxa"/>
            <w:vMerge/>
            <w:vAlign w:val="center"/>
          </w:tcPr>
          <w:p w:rsidR="00C6166F" w:rsidRPr="00BC570B" w:rsidRDefault="00C6166F" w:rsidP="00BD2BCF">
            <w:pPr>
              <w:jc w:val="center"/>
              <w:rPr>
                <w:rFonts w:ascii="Times New Roman" w:eastAsia="Times New Roman" w:hAnsi="Times New Roman"/>
                <w:sz w:val="24"/>
                <w:szCs w:val="24"/>
              </w:rPr>
            </w:pPr>
          </w:p>
        </w:tc>
        <w:tc>
          <w:tcPr>
            <w:tcW w:w="2754" w:type="dxa"/>
            <w:vMerge/>
            <w:vAlign w:val="center"/>
          </w:tcPr>
          <w:p w:rsidR="00C6166F" w:rsidRPr="00BC570B" w:rsidRDefault="00C6166F" w:rsidP="00BD2BCF">
            <w:pPr>
              <w:jc w:val="both"/>
              <w:rPr>
                <w:rFonts w:ascii="Times New Roman" w:eastAsia="Times New Roman" w:hAnsi="Times New Roman"/>
                <w:sz w:val="24"/>
                <w:szCs w:val="24"/>
              </w:rPr>
            </w:pPr>
          </w:p>
        </w:tc>
        <w:tc>
          <w:tcPr>
            <w:tcW w:w="6833" w:type="dxa"/>
            <w:vAlign w:val="center"/>
          </w:tcPr>
          <w:p w:rsidR="00C6166F" w:rsidRPr="00BC570B" w:rsidRDefault="00BA7E2D" w:rsidP="00BD2BCF">
            <w:pPr>
              <w:jc w:val="both"/>
              <w:rPr>
                <w:rFonts w:ascii="Times New Roman" w:eastAsia="Times New Roman" w:hAnsi="Times New Roman"/>
                <w:sz w:val="24"/>
                <w:szCs w:val="24"/>
              </w:rPr>
            </w:pPr>
            <w:r w:rsidRPr="00BC570B">
              <w:rPr>
                <w:rFonts w:ascii="Times New Roman" w:hAnsi="Times New Roman"/>
                <w:bCs/>
                <w:sz w:val="24"/>
                <w:szCs w:val="24"/>
              </w:rPr>
              <w:t>Dezvoltare domeniu vară-iarnă Râușor, comun</w:t>
            </w:r>
            <w:r w:rsidR="00AB7368" w:rsidRPr="00BC570B">
              <w:rPr>
                <w:rFonts w:ascii="Times New Roman" w:hAnsi="Times New Roman"/>
                <w:bCs/>
                <w:sz w:val="24"/>
                <w:szCs w:val="24"/>
              </w:rPr>
              <w:t>a Râu de Mori</w:t>
            </w:r>
          </w:p>
        </w:tc>
      </w:tr>
      <w:tr w:rsidR="008F1C61" w:rsidRPr="00BC570B" w:rsidTr="00BD2BCF">
        <w:tc>
          <w:tcPr>
            <w:tcW w:w="756" w:type="dxa"/>
            <w:vAlign w:val="center"/>
          </w:tcPr>
          <w:p w:rsidR="008F1C61" w:rsidRPr="00BC570B" w:rsidRDefault="008F1C61" w:rsidP="00BD2BCF">
            <w:pPr>
              <w:jc w:val="center"/>
              <w:rPr>
                <w:rFonts w:ascii="Times New Roman" w:eastAsia="Times New Roman" w:hAnsi="Times New Roman"/>
                <w:sz w:val="24"/>
                <w:szCs w:val="24"/>
              </w:rPr>
            </w:pPr>
            <w:r w:rsidRPr="00BC570B">
              <w:rPr>
                <w:rFonts w:ascii="Times New Roman" w:eastAsia="Times New Roman" w:hAnsi="Times New Roman"/>
                <w:sz w:val="24"/>
                <w:szCs w:val="24"/>
              </w:rPr>
              <w:t>9.</w:t>
            </w:r>
          </w:p>
        </w:tc>
        <w:tc>
          <w:tcPr>
            <w:tcW w:w="2754" w:type="dxa"/>
            <w:vAlign w:val="center"/>
          </w:tcPr>
          <w:p w:rsidR="008F1C61" w:rsidRPr="00BC570B" w:rsidRDefault="008F1C61" w:rsidP="00BD2BCF">
            <w:pPr>
              <w:jc w:val="both"/>
              <w:rPr>
                <w:rFonts w:ascii="Times New Roman" w:eastAsia="Times New Roman" w:hAnsi="Times New Roman"/>
                <w:sz w:val="24"/>
                <w:szCs w:val="24"/>
              </w:rPr>
            </w:pPr>
            <w:r w:rsidRPr="00BC570B">
              <w:rPr>
                <w:rFonts w:ascii="Times New Roman" w:eastAsia="Times New Roman" w:hAnsi="Times New Roman"/>
                <w:sz w:val="24"/>
                <w:szCs w:val="24"/>
              </w:rPr>
              <w:t>Județul Iași</w:t>
            </w:r>
          </w:p>
        </w:tc>
        <w:tc>
          <w:tcPr>
            <w:tcW w:w="6833" w:type="dxa"/>
            <w:vAlign w:val="center"/>
          </w:tcPr>
          <w:p w:rsidR="008F1C61" w:rsidRPr="00BC570B" w:rsidRDefault="003C2A31" w:rsidP="00BD2BCF">
            <w:pPr>
              <w:jc w:val="both"/>
              <w:rPr>
                <w:rFonts w:ascii="Times New Roman" w:eastAsia="Times New Roman" w:hAnsi="Times New Roman"/>
                <w:sz w:val="24"/>
                <w:szCs w:val="24"/>
              </w:rPr>
            </w:pPr>
            <w:r>
              <w:rPr>
                <w:rFonts w:ascii="Times New Roman" w:eastAsia="Times New Roman" w:hAnsi="Times New Roman"/>
                <w:sz w:val="24"/>
                <w:szCs w:val="24"/>
              </w:rPr>
              <w:t>Plaja Nicolina -</w:t>
            </w:r>
            <w:r w:rsidR="008F1C61" w:rsidRPr="00BC570B">
              <w:rPr>
                <w:rFonts w:ascii="Times New Roman" w:eastAsia="Times New Roman" w:hAnsi="Times New Roman"/>
                <w:sz w:val="24"/>
                <w:szCs w:val="24"/>
              </w:rPr>
              <w:t xml:space="preserve"> Iași</w:t>
            </w:r>
          </w:p>
        </w:tc>
      </w:tr>
      <w:tr w:rsidR="008F1C61" w:rsidRPr="00BC570B" w:rsidTr="00BD2BCF">
        <w:tc>
          <w:tcPr>
            <w:tcW w:w="756" w:type="dxa"/>
            <w:vMerge w:val="restart"/>
            <w:vAlign w:val="center"/>
          </w:tcPr>
          <w:p w:rsidR="008F1C61" w:rsidRPr="00BC570B" w:rsidRDefault="008F1C61" w:rsidP="00BD2BCF">
            <w:pPr>
              <w:jc w:val="center"/>
              <w:rPr>
                <w:rFonts w:ascii="Times New Roman" w:eastAsia="Times New Roman" w:hAnsi="Times New Roman"/>
                <w:sz w:val="24"/>
                <w:szCs w:val="24"/>
              </w:rPr>
            </w:pPr>
            <w:r w:rsidRPr="00BC570B">
              <w:rPr>
                <w:rFonts w:ascii="Times New Roman" w:eastAsia="Times New Roman" w:hAnsi="Times New Roman"/>
                <w:sz w:val="24"/>
                <w:szCs w:val="24"/>
              </w:rPr>
              <w:t>10.</w:t>
            </w:r>
          </w:p>
        </w:tc>
        <w:tc>
          <w:tcPr>
            <w:tcW w:w="2754" w:type="dxa"/>
            <w:vMerge w:val="restart"/>
            <w:vAlign w:val="center"/>
          </w:tcPr>
          <w:p w:rsidR="008F1C61" w:rsidRPr="00BC570B" w:rsidRDefault="008F1C61" w:rsidP="00BD2BCF">
            <w:pPr>
              <w:jc w:val="both"/>
              <w:rPr>
                <w:rFonts w:ascii="Times New Roman" w:eastAsia="Times New Roman" w:hAnsi="Times New Roman"/>
                <w:sz w:val="24"/>
                <w:szCs w:val="24"/>
              </w:rPr>
            </w:pPr>
            <w:r w:rsidRPr="00BC570B">
              <w:rPr>
                <w:rFonts w:ascii="Times New Roman" w:eastAsia="Times New Roman" w:hAnsi="Times New Roman"/>
                <w:sz w:val="24"/>
                <w:szCs w:val="24"/>
              </w:rPr>
              <w:t>Județul Maramureș</w:t>
            </w:r>
          </w:p>
        </w:tc>
        <w:tc>
          <w:tcPr>
            <w:tcW w:w="6833" w:type="dxa"/>
            <w:vAlign w:val="center"/>
          </w:tcPr>
          <w:p w:rsidR="008F1C61" w:rsidRPr="00BC570B" w:rsidRDefault="008F1C61" w:rsidP="00BD2BCF">
            <w:pPr>
              <w:jc w:val="both"/>
              <w:rPr>
                <w:rFonts w:ascii="Times New Roman" w:eastAsia="Times New Roman" w:hAnsi="Times New Roman"/>
                <w:sz w:val="24"/>
                <w:szCs w:val="24"/>
              </w:rPr>
            </w:pPr>
            <w:r w:rsidRPr="00BC570B">
              <w:rPr>
                <w:rFonts w:ascii="Times New Roman" w:eastAsia="Times New Roman" w:hAnsi="Times New Roman"/>
                <w:sz w:val="24"/>
                <w:szCs w:val="24"/>
              </w:rPr>
              <w:t>Extindere domeniu schiabil pârtia olimpică Borșa</w:t>
            </w:r>
          </w:p>
        </w:tc>
      </w:tr>
      <w:tr w:rsidR="008F1C61" w:rsidRPr="00BC570B" w:rsidTr="00BD2BCF">
        <w:tc>
          <w:tcPr>
            <w:tcW w:w="756" w:type="dxa"/>
            <w:vMerge/>
            <w:vAlign w:val="center"/>
          </w:tcPr>
          <w:p w:rsidR="008F1C61" w:rsidRPr="00BC570B" w:rsidRDefault="008F1C61" w:rsidP="00BD2BCF">
            <w:pPr>
              <w:jc w:val="center"/>
              <w:rPr>
                <w:rFonts w:ascii="Times New Roman" w:eastAsia="Times New Roman" w:hAnsi="Times New Roman"/>
                <w:sz w:val="24"/>
                <w:szCs w:val="24"/>
              </w:rPr>
            </w:pPr>
          </w:p>
        </w:tc>
        <w:tc>
          <w:tcPr>
            <w:tcW w:w="2754" w:type="dxa"/>
            <w:vMerge/>
            <w:vAlign w:val="center"/>
          </w:tcPr>
          <w:p w:rsidR="008F1C61" w:rsidRPr="00BC570B" w:rsidRDefault="008F1C61" w:rsidP="00BD2BCF">
            <w:pPr>
              <w:jc w:val="both"/>
              <w:rPr>
                <w:rFonts w:ascii="Times New Roman" w:eastAsia="Times New Roman" w:hAnsi="Times New Roman"/>
                <w:sz w:val="24"/>
                <w:szCs w:val="24"/>
              </w:rPr>
            </w:pPr>
          </w:p>
        </w:tc>
        <w:tc>
          <w:tcPr>
            <w:tcW w:w="6833" w:type="dxa"/>
            <w:vAlign w:val="center"/>
          </w:tcPr>
          <w:p w:rsidR="008F1C61" w:rsidRPr="00BC570B" w:rsidRDefault="008F1C61" w:rsidP="00BD2BCF">
            <w:pPr>
              <w:jc w:val="both"/>
              <w:rPr>
                <w:rFonts w:ascii="Times New Roman" w:eastAsia="Times New Roman" w:hAnsi="Times New Roman"/>
                <w:sz w:val="24"/>
                <w:szCs w:val="24"/>
              </w:rPr>
            </w:pPr>
            <w:r w:rsidRPr="00BC570B">
              <w:rPr>
                <w:rFonts w:ascii="Times New Roman" w:eastAsia="Times New Roman" w:hAnsi="Times New Roman"/>
                <w:sz w:val="24"/>
                <w:szCs w:val="24"/>
              </w:rPr>
              <w:t>Amenajarea domeniului schiabil Gutâiul Doamnei, orașul Cavnic</w:t>
            </w:r>
          </w:p>
        </w:tc>
      </w:tr>
      <w:tr w:rsidR="00AF3271" w:rsidRPr="00BC570B" w:rsidTr="00BD2BCF">
        <w:tc>
          <w:tcPr>
            <w:tcW w:w="756" w:type="dxa"/>
            <w:vMerge/>
            <w:vAlign w:val="center"/>
          </w:tcPr>
          <w:p w:rsidR="00AF3271" w:rsidRPr="00BC570B" w:rsidRDefault="00AF3271" w:rsidP="00BD2BCF">
            <w:pPr>
              <w:jc w:val="center"/>
              <w:rPr>
                <w:rFonts w:ascii="Times New Roman" w:eastAsia="Times New Roman" w:hAnsi="Times New Roman"/>
                <w:sz w:val="24"/>
                <w:szCs w:val="24"/>
              </w:rPr>
            </w:pPr>
          </w:p>
        </w:tc>
        <w:tc>
          <w:tcPr>
            <w:tcW w:w="2754" w:type="dxa"/>
            <w:vMerge/>
            <w:vAlign w:val="center"/>
          </w:tcPr>
          <w:p w:rsidR="00AF3271" w:rsidRPr="00BC570B" w:rsidRDefault="00AF3271" w:rsidP="00BD2BCF">
            <w:pPr>
              <w:jc w:val="both"/>
              <w:rPr>
                <w:rFonts w:ascii="Times New Roman" w:eastAsia="Times New Roman" w:hAnsi="Times New Roman"/>
                <w:sz w:val="24"/>
                <w:szCs w:val="24"/>
              </w:rPr>
            </w:pPr>
          </w:p>
        </w:tc>
        <w:tc>
          <w:tcPr>
            <w:tcW w:w="6833" w:type="dxa"/>
            <w:vAlign w:val="center"/>
          </w:tcPr>
          <w:p w:rsidR="00AF3271" w:rsidRPr="00BC570B" w:rsidRDefault="00AF3271" w:rsidP="00BD2BCF">
            <w:pPr>
              <w:jc w:val="both"/>
              <w:rPr>
                <w:rFonts w:ascii="Times New Roman" w:eastAsia="Times New Roman" w:hAnsi="Times New Roman"/>
                <w:sz w:val="24"/>
                <w:szCs w:val="24"/>
              </w:rPr>
            </w:pPr>
            <w:r w:rsidRPr="00BC570B">
              <w:rPr>
                <w:rFonts w:ascii="Times New Roman" w:hAnsi="Times New Roman"/>
                <w:bCs/>
                <w:sz w:val="24"/>
                <w:szCs w:val="24"/>
              </w:rPr>
              <w:t>Complex servicii balneare cu apă sărată în comuna Ocna Șugatag</w:t>
            </w:r>
          </w:p>
        </w:tc>
      </w:tr>
      <w:tr w:rsidR="008F1C61" w:rsidRPr="00BC570B" w:rsidTr="00BD2BCF">
        <w:tc>
          <w:tcPr>
            <w:tcW w:w="756" w:type="dxa"/>
            <w:vMerge/>
            <w:vAlign w:val="center"/>
          </w:tcPr>
          <w:p w:rsidR="008F1C61" w:rsidRPr="00BC570B" w:rsidRDefault="008F1C61" w:rsidP="00BD2BCF">
            <w:pPr>
              <w:jc w:val="center"/>
              <w:rPr>
                <w:rFonts w:ascii="Times New Roman" w:eastAsia="Times New Roman" w:hAnsi="Times New Roman"/>
                <w:sz w:val="24"/>
                <w:szCs w:val="24"/>
              </w:rPr>
            </w:pPr>
          </w:p>
        </w:tc>
        <w:tc>
          <w:tcPr>
            <w:tcW w:w="2754" w:type="dxa"/>
            <w:vMerge/>
            <w:vAlign w:val="center"/>
          </w:tcPr>
          <w:p w:rsidR="008F1C61" w:rsidRPr="00BC570B" w:rsidRDefault="008F1C61" w:rsidP="00BD2BCF">
            <w:pPr>
              <w:jc w:val="both"/>
              <w:rPr>
                <w:rFonts w:ascii="Times New Roman" w:eastAsia="Times New Roman" w:hAnsi="Times New Roman"/>
                <w:sz w:val="24"/>
                <w:szCs w:val="24"/>
              </w:rPr>
            </w:pPr>
          </w:p>
        </w:tc>
        <w:tc>
          <w:tcPr>
            <w:tcW w:w="6833" w:type="dxa"/>
            <w:vAlign w:val="center"/>
          </w:tcPr>
          <w:p w:rsidR="008F1C61" w:rsidRPr="00BC570B" w:rsidRDefault="008F1C61" w:rsidP="00BD2BCF">
            <w:pPr>
              <w:jc w:val="both"/>
              <w:rPr>
                <w:rFonts w:ascii="Times New Roman" w:eastAsia="Times New Roman" w:hAnsi="Times New Roman"/>
                <w:sz w:val="24"/>
                <w:szCs w:val="24"/>
              </w:rPr>
            </w:pPr>
            <w:r w:rsidRPr="00BC570B">
              <w:rPr>
                <w:rFonts w:ascii="Times New Roman" w:eastAsia="Times New Roman" w:hAnsi="Times New Roman"/>
                <w:sz w:val="24"/>
                <w:szCs w:val="24"/>
              </w:rPr>
              <w:t>Amenajarea domeniului schiabil Boriște-Izvoare</w:t>
            </w:r>
          </w:p>
        </w:tc>
      </w:tr>
      <w:tr w:rsidR="008F1C61" w:rsidRPr="00BC570B" w:rsidTr="001142E2">
        <w:trPr>
          <w:trHeight w:val="130"/>
        </w:trPr>
        <w:tc>
          <w:tcPr>
            <w:tcW w:w="756" w:type="dxa"/>
            <w:vMerge w:val="restart"/>
            <w:vAlign w:val="center"/>
          </w:tcPr>
          <w:p w:rsidR="008F1C61" w:rsidRPr="00BC570B" w:rsidRDefault="008F1C61" w:rsidP="00BD2BCF">
            <w:pPr>
              <w:jc w:val="center"/>
              <w:rPr>
                <w:rFonts w:ascii="Times New Roman" w:eastAsia="Times New Roman" w:hAnsi="Times New Roman"/>
                <w:sz w:val="24"/>
                <w:szCs w:val="24"/>
              </w:rPr>
            </w:pPr>
            <w:r w:rsidRPr="00BC570B">
              <w:rPr>
                <w:rFonts w:ascii="Times New Roman" w:eastAsia="Times New Roman" w:hAnsi="Times New Roman"/>
                <w:sz w:val="24"/>
                <w:szCs w:val="24"/>
              </w:rPr>
              <w:lastRenderedPageBreak/>
              <w:t>11.</w:t>
            </w:r>
          </w:p>
        </w:tc>
        <w:tc>
          <w:tcPr>
            <w:tcW w:w="2754" w:type="dxa"/>
            <w:vMerge w:val="restart"/>
            <w:vAlign w:val="center"/>
          </w:tcPr>
          <w:p w:rsidR="008F1C61" w:rsidRPr="00BC570B" w:rsidRDefault="008F1C61" w:rsidP="00BD2BCF">
            <w:pPr>
              <w:jc w:val="both"/>
              <w:rPr>
                <w:rFonts w:ascii="Times New Roman" w:eastAsia="Times New Roman" w:hAnsi="Times New Roman"/>
                <w:sz w:val="24"/>
                <w:szCs w:val="24"/>
              </w:rPr>
            </w:pPr>
            <w:r w:rsidRPr="00BC570B">
              <w:rPr>
                <w:rFonts w:ascii="Times New Roman" w:eastAsia="Times New Roman" w:hAnsi="Times New Roman"/>
                <w:sz w:val="24"/>
                <w:szCs w:val="24"/>
              </w:rPr>
              <w:t>Județul Prahova</w:t>
            </w:r>
          </w:p>
        </w:tc>
        <w:tc>
          <w:tcPr>
            <w:tcW w:w="6833" w:type="dxa"/>
            <w:vAlign w:val="center"/>
          </w:tcPr>
          <w:p w:rsidR="008F1C61" w:rsidRPr="00BC570B" w:rsidRDefault="008F1C61" w:rsidP="00BD2BCF">
            <w:pPr>
              <w:jc w:val="both"/>
              <w:rPr>
                <w:rFonts w:ascii="Times New Roman" w:eastAsia="Times New Roman" w:hAnsi="Times New Roman"/>
                <w:sz w:val="24"/>
                <w:szCs w:val="24"/>
                <w:lang w:val="fr-FR"/>
              </w:rPr>
            </w:pPr>
            <w:r w:rsidRPr="00BC570B">
              <w:rPr>
                <w:rFonts w:ascii="Times New Roman" w:eastAsia="Times New Roman" w:hAnsi="Times New Roman"/>
                <w:sz w:val="24"/>
                <w:szCs w:val="24"/>
                <w:lang w:val="fr-FR"/>
              </w:rPr>
              <w:t>Modernizarea și dezvoltarea domeniului schiabil Azuga</w:t>
            </w:r>
          </w:p>
        </w:tc>
      </w:tr>
      <w:tr w:rsidR="008F1C61" w:rsidRPr="00BC570B" w:rsidTr="00BD2BCF">
        <w:tc>
          <w:tcPr>
            <w:tcW w:w="756" w:type="dxa"/>
            <w:vMerge/>
            <w:vAlign w:val="center"/>
          </w:tcPr>
          <w:p w:rsidR="008F1C61" w:rsidRPr="00BC570B" w:rsidRDefault="008F1C61" w:rsidP="00BD2BCF">
            <w:pPr>
              <w:jc w:val="center"/>
              <w:rPr>
                <w:rFonts w:ascii="Times New Roman" w:eastAsia="Times New Roman" w:hAnsi="Times New Roman"/>
                <w:sz w:val="24"/>
                <w:szCs w:val="24"/>
              </w:rPr>
            </w:pPr>
          </w:p>
        </w:tc>
        <w:tc>
          <w:tcPr>
            <w:tcW w:w="2754" w:type="dxa"/>
            <w:vMerge/>
            <w:vAlign w:val="center"/>
          </w:tcPr>
          <w:p w:rsidR="008F1C61" w:rsidRPr="00BC570B" w:rsidRDefault="008F1C61" w:rsidP="00BD2BCF">
            <w:pPr>
              <w:jc w:val="both"/>
              <w:rPr>
                <w:rFonts w:ascii="Times New Roman" w:eastAsia="Times New Roman" w:hAnsi="Times New Roman"/>
                <w:sz w:val="24"/>
                <w:szCs w:val="24"/>
              </w:rPr>
            </w:pPr>
          </w:p>
        </w:tc>
        <w:tc>
          <w:tcPr>
            <w:tcW w:w="6833" w:type="dxa"/>
          </w:tcPr>
          <w:p w:rsidR="008F1C61" w:rsidRPr="00BC570B" w:rsidRDefault="008F1C61" w:rsidP="00BD2BCF">
            <w:pPr>
              <w:jc w:val="both"/>
              <w:rPr>
                <w:rFonts w:ascii="Times New Roman" w:eastAsia="Times New Roman" w:hAnsi="Times New Roman"/>
                <w:sz w:val="24"/>
                <w:szCs w:val="24"/>
                <w:lang w:val="fr-FR"/>
              </w:rPr>
            </w:pPr>
            <w:r w:rsidRPr="00BC570B">
              <w:rPr>
                <w:rFonts w:ascii="Times New Roman" w:eastAsia="Times New Roman" w:hAnsi="Times New Roman"/>
                <w:sz w:val="24"/>
                <w:szCs w:val="24"/>
                <w:lang w:val="fr-FR"/>
              </w:rPr>
              <w:t>Dezvoltarea integrată a domeniului schiabil Sinaia</w:t>
            </w:r>
          </w:p>
        </w:tc>
      </w:tr>
      <w:tr w:rsidR="008F1C61" w:rsidRPr="00BC570B" w:rsidTr="00BD2BCF">
        <w:tc>
          <w:tcPr>
            <w:tcW w:w="756" w:type="dxa"/>
            <w:vMerge/>
            <w:vAlign w:val="center"/>
          </w:tcPr>
          <w:p w:rsidR="008F1C61" w:rsidRPr="00BC570B" w:rsidRDefault="008F1C61" w:rsidP="00BD2BCF">
            <w:pPr>
              <w:jc w:val="center"/>
              <w:rPr>
                <w:rFonts w:ascii="Times New Roman" w:eastAsia="Times New Roman" w:hAnsi="Times New Roman"/>
                <w:sz w:val="24"/>
                <w:szCs w:val="24"/>
              </w:rPr>
            </w:pPr>
          </w:p>
        </w:tc>
        <w:tc>
          <w:tcPr>
            <w:tcW w:w="2754" w:type="dxa"/>
            <w:vMerge/>
            <w:vAlign w:val="center"/>
          </w:tcPr>
          <w:p w:rsidR="008F1C61" w:rsidRPr="00BC570B" w:rsidRDefault="008F1C61" w:rsidP="00BD2BCF">
            <w:pPr>
              <w:jc w:val="both"/>
              <w:rPr>
                <w:rFonts w:ascii="Times New Roman" w:eastAsia="Times New Roman" w:hAnsi="Times New Roman"/>
                <w:sz w:val="24"/>
                <w:szCs w:val="24"/>
              </w:rPr>
            </w:pPr>
          </w:p>
        </w:tc>
        <w:tc>
          <w:tcPr>
            <w:tcW w:w="6833" w:type="dxa"/>
            <w:vAlign w:val="center"/>
          </w:tcPr>
          <w:p w:rsidR="008F1C61" w:rsidRPr="00BC570B" w:rsidRDefault="008F1C61" w:rsidP="00BD2BCF">
            <w:pPr>
              <w:jc w:val="both"/>
              <w:rPr>
                <w:rFonts w:ascii="Times New Roman" w:eastAsia="Times New Roman" w:hAnsi="Times New Roman"/>
                <w:sz w:val="24"/>
                <w:szCs w:val="24"/>
                <w:lang w:val="fr-FR"/>
              </w:rPr>
            </w:pPr>
            <w:r w:rsidRPr="00BC570B">
              <w:rPr>
                <w:rFonts w:ascii="Times New Roman" w:eastAsia="Times New Roman" w:hAnsi="Times New Roman"/>
                <w:sz w:val="24"/>
                <w:szCs w:val="24"/>
                <w:lang w:val="fr-FR"/>
              </w:rPr>
              <w:t>Construire patinoar în orașul Vălenii de Munte</w:t>
            </w:r>
          </w:p>
        </w:tc>
      </w:tr>
      <w:tr w:rsidR="008F1C61" w:rsidRPr="00BC570B" w:rsidTr="00BD2BCF">
        <w:tc>
          <w:tcPr>
            <w:tcW w:w="756" w:type="dxa"/>
            <w:vMerge w:val="restart"/>
            <w:vAlign w:val="center"/>
          </w:tcPr>
          <w:p w:rsidR="008F1C61" w:rsidRPr="00BC570B" w:rsidRDefault="008F1C61" w:rsidP="00BD2BCF">
            <w:pPr>
              <w:jc w:val="center"/>
              <w:rPr>
                <w:rFonts w:ascii="Times New Roman" w:eastAsia="Times New Roman" w:hAnsi="Times New Roman"/>
                <w:sz w:val="24"/>
                <w:szCs w:val="24"/>
              </w:rPr>
            </w:pPr>
            <w:r w:rsidRPr="00BC570B">
              <w:rPr>
                <w:rFonts w:ascii="Times New Roman" w:eastAsia="Times New Roman" w:hAnsi="Times New Roman"/>
                <w:sz w:val="24"/>
                <w:szCs w:val="24"/>
              </w:rPr>
              <w:t>12.</w:t>
            </w:r>
          </w:p>
        </w:tc>
        <w:tc>
          <w:tcPr>
            <w:tcW w:w="2754" w:type="dxa"/>
            <w:vMerge w:val="restart"/>
            <w:vAlign w:val="center"/>
          </w:tcPr>
          <w:p w:rsidR="008F1C61" w:rsidRPr="00BC570B" w:rsidRDefault="008F1C61" w:rsidP="00BD2BCF">
            <w:pPr>
              <w:jc w:val="both"/>
              <w:rPr>
                <w:rFonts w:ascii="Times New Roman" w:eastAsia="Times New Roman" w:hAnsi="Times New Roman"/>
                <w:sz w:val="24"/>
                <w:szCs w:val="24"/>
              </w:rPr>
            </w:pPr>
            <w:r w:rsidRPr="00BC570B">
              <w:rPr>
                <w:rFonts w:ascii="Times New Roman" w:eastAsia="Times New Roman" w:hAnsi="Times New Roman"/>
                <w:sz w:val="24"/>
                <w:szCs w:val="24"/>
              </w:rPr>
              <w:t>Județul Satu Mare</w:t>
            </w:r>
          </w:p>
        </w:tc>
        <w:tc>
          <w:tcPr>
            <w:tcW w:w="6833" w:type="dxa"/>
            <w:vAlign w:val="center"/>
          </w:tcPr>
          <w:p w:rsidR="008F1C61" w:rsidRPr="00BC570B" w:rsidRDefault="008F1C61" w:rsidP="00BD2BCF">
            <w:pPr>
              <w:jc w:val="both"/>
              <w:rPr>
                <w:rFonts w:ascii="Times New Roman" w:eastAsia="Times New Roman" w:hAnsi="Times New Roman"/>
                <w:sz w:val="24"/>
                <w:szCs w:val="24"/>
              </w:rPr>
            </w:pPr>
            <w:r w:rsidRPr="00BC570B">
              <w:rPr>
                <w:rFonts w:ascii="Times New Roman" w:eastAsia="Times New Roman" w:hAnsi="Times New Roman"/>
                <w:sz w:val="24"/>
                <w:szCs w:val="24"/>
              </w:rPr>
              <w:t xml:space="preserve">Dezvoltarea zonei turistice Luna Șes - Negrești-Oaș </w:t>
            </w:r>
          </w:p>
        </w:tc>
      </w:tr>
      <w:tr w:rsidR="008F1C61" w:rsidRPr="00BC570B" w:rsidTr="00BD2BCF">
        <w:tc>
          <w:tcPr>
            <w:tcW w:w="756" w:type="dxa"/>
            <w:vMerge/>
            <w:vAlign w:val="center"/>
          </w:tcPr>
          <w:p w:rsidR="008F1C61" w:rsidRPr="00BC570B" w:rsidRDefault="008F1C61" w:rsidP="00BD2BCF">
            <w:pPr>
              <w:jc w:val="center"/>
              <w:rPr>
                <w:rFonts w:ascii="Times New Roman" w:eastAsia="Times New Roman" w:hAnsi="Times New Roman"/>
                <w:sz w:val="24"/>
                <w:szCs w:val="24"/>
              </w:rPr>
            </w:pPr>
          </w:p>
        </w:tc>
        <w:tc>
          <w:tcPr>
            <w:tcW w:w="2754" w:type="dxa"/>
            <w:vMerge/>
            <w:vAlign w:val="center"/>
          </w:tcPr>
          <w:p w:rsidR="008F1C61" w:rsidRPr="00BC570B" w:rsidRDefault="008F1C61" w:rsidP="00BD2BCF">
            <w:pPr>
              <w:jc w:val="both"/>
              <w:rPr>
                <w:rFonts w:ascii="Times New Roman" w:eastAsia="Times New Roman" w:hAnsi="Times New Roman"/>
                <w:sz w:val="24"/>
                <w:szCs w:val="24"/>
              </w:rPr>
            </w:pPr>
          </w:p>
        </w:tc>
        <w:tc>
          <w:tcPr>
            <w:tcW w:w="6833" w:type="dxa"/>
            <w:vAlign w:val="center"/>
          </w:tcPr>
          <w:p w:rsidR="008F1C61" w:rsidRPr="00BC570B" w:rsidRDefault="008F1C61" w:rsidP="00BD2BCF">
            <w:pPr>
              <w:jc w:val="both"/>
              <w:rPr>
                <w:rFonts w:ascii="Times New Roman" w:eastAsia="Times New Roman" w:hAnsi="Times New Roman"/>
                <w:sz w:val="24"/>
                <w:szCs w:val="24"/>
                <w:lang w:val="fr-FR"/>
              </w:rPr>
            </w:pPr>
            <w:r w:rsidRPr="00BC570B">
              <w:rPr>
                <w:rFonts w:ascii="Times New Roman" w:eastAsia="Times New Roman" w:hAnsi="Times New Roman"/>
                <w:sz w:val="24"/>
                <w:szCs w:val="24"/>
                <w:lang w:val="fr-FR"/>
              </w:rPr>
              <w:t xml:space="preserve">Bază de tratament, orașul Tășnad </w:t>
            </w:r>
          </w:p>
        </w:tc>
      </w:tr>
      <w:tr w:rsidR="008F1C61" w:rsidRPr="00BC570B" w:rsidTr="00BD2BCF">
        <w:tc>
          <w:tcPr>
            <w:tcW w:w="756" w:type="dxa"/>
            <w:vMerge w:val="restart"/>
            <w:vAlign w:val="center"/>
          </w:tcPr>
          <w:p w:rsidR="008F1C61" w:rsidRPr="00BC570B" w:rsidRDefault="008F1C61" w:rsidP="00BD2BCF">
            <w:pPr>
              <w:jc w:val="center"/>
              <w:rPr>
                <w:rFonts w:ascii="Times New Roman" w:eastAsia="Times New Roman" w:hAnsi="Times New Roman"/>
                <w:sz w:val="24"/>
                <w:szCs w:val="24"/>
              </w:rPr>
            </w:pPr>
            <w:r w:rsidRPr="00BC570B">
              <w:rPr>
                <w:rFonts w:ascii="Times New Roman" w:eastAsia="Times New Roman" w:hAnsi="Times New Roman"/>
                <w:sz w:val="24"/>
                <w:szCs w:val="24"/>
              </w:rPr>
              <w:t>13.</w:t>
            </w:r>
          </w:p>
        </w:tc>
        <w:tc>
          <w:tcPr>
            <w:tcW w:w="2754" w:type="dxa"/>
            <w:vMerge w:val="restart"/>
            <w:vAlign w:val="center"/>
          </w:tcPr>
          <w:p w:rsidR="008F1C61" w:rsidRPr="00BC570B" w:rsidRDefault="008F1C61" w:rsidP="00BD2BCF">
            <w:pPr>
              <w:jc w:val="both"/>
              <w:rPr>
                <w:rFonts w:ascii="Times New Roman" w:eastAsia="Times New Roman" w:hAnsi="Times New Roman"/>
                <w:sz w:val="24"/>
                <w:szCs w:val="24"/>
              </w:rPr>
            </w:pPr>
            <w:r w:rsidRPr="00BC570B">
              <w:rPr>
                <w:rFonts w:ascii="Times New Roman" w:eastAsia="Times New Roman" w:hAnsi="Times New Roman"/>
                <w:sz w:val="24"/>
                <w:szCs w:val="24"/>
              </w:rPr>
              <w:t>Județul Sibiu</w:t>
            </w:r>
          </w:p>
        </w:tc>
        <w:tc>
          <w:tcPr>
            <w:tcW w:w="6833" w:type="dxa"/>
            <w:vAlign w:val="center"/>
          </w:tcPr>
          <w:p w:rsidR="008F1C61" w:rsidRPr="00BC570B" w:rsidRDefault="008F1C61" w:rsidP="00BD2BCF">
            <w:pPr>
              <w:jc w:val="both"/>
              <w:rPr>
                <w:rFonts w:ascii="Times New Roman" w:eastAsia="Times New Roman" w:hAnsi="Times New Roman"/>
                <w:sz w:val="24"/>
                <w:szCs w:val="24"/>
              </w:rPr>
            </w:pPr>
            <w:r w:rsidRPr="00BC570B">
              <w:rPr>
                <w:rFonts w:ascii="Times New Roman" w:eastAsia="Times New Roman" w:hAnsi="Times New Roman"/>
                <w:sz w:val="24"/>
                <w:szCs w:val="24"/>
              </w:rPr>
              <w:t xml:space="preserve">Înființare bază de tratament (wellness), comuna Bazna </w:t>
            </w:r>
          </w:p>
        </w:tc>
      </w:tr>
      <w:tr w:rsidR="008F1C61" w:rsidRPr="00BC570B" w:rsidTr="00BD2BCF">
        <w:tc>
          <w:tcPr>
            <w:tcW w:w="756" w:type="dxa"/>
            <w:vMerge/>
            <w:vAlign w:val="center"/>
          </w:tcPr>
          <w:p w:rsidR="008F1C61" w:rsidRPr="00BC570B" w:rsidRDefault="008F1C61" w:rsidP="00BD2BCF">
            <w:pPr>
              <w:jc w:val="center"/>
              <w:rPr>
                <w:rFonts w:ascii="Times New Roman" w:eastAsia="Times New Roman" w:hAnsi="Times New Roman"/>
                <w:sz w:val="24"/>
                <w:szCs w:val="24"/>
              </w:rPr>
            </w:pPr>
          </w:p>
        </w:tc>
        <w:tc>
          <w:tcPr>
            <w:tcW w:w="2754" w:type="dxa"/>
            <w:vMerge/>
            <w:vAlign w:val="center"/>
          </w:tcPr>
          <w:p w:rsidR="008F1C61" w:rsidRPr="00BC570B" w:rsidRDefault="008F1C61" w:rsidP="00BD2BCF">
            <w:pPr>
              <w:jc w:val="both"/>
              <w:rPr>
                <w:rFonts w:ascii="Times New Roman" w:eastAsia="Times New Roman" w:hAnsi="Times New Roman"/>
                <w:sz w:val="24"/>
                <w:szCs w:val="24"/>
              </w:rPr>
            </w:pPr>
          </w:p>
        </w:tc>
        <w:tc>
          <w:tcPr>
            <w:tcW w:w="6833" w:type="dxa"/>
            <w:vAlign w:val="center"/>
          </w:tcPr>
          <w:p w:rsidR="008F1C61" w:rsidRPr="00BC570B" w:rsidRDefault="008F1C61" w:rsidP="00BD2BCF">
            <w:pPr>
              <w:jc w:val="both"/>
              <w:rPr>
                <w:rFonts w:ascii="Times New Roman" w:eastAsia="Times New Roman" w:hAnsi="Times New Roman"/>
                <w:sz w:val="24"/>
                <w:szCs w:val="24"/>
                <w:lang w:val="fr-FR"/>
              </w:rPr>
            </w:pPr>
            <w:r w:rsidRPr="00BC570B">
              <w:rPr>
                <w:rFonts w:ascii="Times New Roman" w:eastAsia="Times New Roman" w:hAnsi="Times New Roman"/>
                <w:sz w:val="24"/>
                <w:szCs w:val="24"/>
                <w:lang w:val="fr-FR"/>
              </w:rPr>
              <w:t xml:space="preserve">Înființare bază de agrement (aqua park), comuna Bazna </w:t>
            </w:r>
          </w:p>
        </w:tc>
      </w:tr>
      <w:tr w:rsidR="008F1C61" w:rsidRPr="00BC570B" w:rsidTr="00BD2BCF">
        <w:tc>
          <w:tcPr>
            <w:tcW w:w="756" w:type="dxa"/>
            <w:vMerge w:val="restart"/>
            <w:vAlign w:val="center"/>
          </w:tcPr>
          <w:p w:rsidR="008F1C61" w:rsidRPr="00BC570B" w:rsidRDefault="008F1C61" w:rsidP="00BD2BCF">
            <w:pPr>
              <w:jc w:val="center"/>
              <w:rPr>
                <w:rFonts w:ascii="Times New Roman" w:eastAsia="Times New Roman" w:hAnsi="Times New Roman"/>
                <w:sz w:val="24"/>
                <w:szCs w:val="24"/>
              </w:rPr>
            </w:pPr>
            <w:r w:rsidRPr="00BC570B">
              <w:rPr>
                <w:rFonts w:ascii="Times New Roman" w:eastAsia="Times New Roman" w:hAnsi="Times New Roman"/>
                <w:sz w:val="24"/>
                <w:szCs w:val="24"/>
              </w:rPr>
              <w:t>14.</w:t>
            </w:r>
          </w:p>
        </w:tc>
        <w:tc>
          <w:tcPr>
            <w:tcW w:w="2754" w:type="dxa"/>
            <w:vMerge w:val="restart"/>
            <w:vAlign w:val="center"/>
          </w:tcPr>
          <w:p w:rsidR="008F1C61" w:rsidRPr="00BC570B" w:rsidRDefault="008F1C61" w:rsidP="00BD2BCF">
            <w:pPr>
              <w:jc w:val="both"/>
              <w:rPr>
                <w:rFonts w:ascii="Times New Roman" w:eastAsia="Times New Roman" w:hAnsi="Times New Roman"/>
                <w:sz w:val="24"/>
                <w:szCs w:val="24"/>
              </w:rPr>
            </w:pPr>
            <w:r w:rsidRPr="00BC570B">
              <w:rPr>
                <w:rFonts w:ascii="Times New Roman" w:eastAsia="Times New Roman" w:hAnsi="Times New Roman"/>
                <w:sz w:val="24"/>
                <w:szCs w:val="24"/>
              </w:rPr>
              <w:t>Județul Suceava</w:t>
            </w:r>
          </w:p>
        </w:tc>
        <w:tc>
          <w:tcPr>
            <w:tcW w:w="6833" w:type="dxa"/>
            <w:vAlign w:val="center"/>
          </w:tcPr>
          <w:p w:rsidR="008F1C61" w:rsidRPr="00BC570B" w:rsidRDefault="008F1C61" w:rsidP="00BD2BCF">
            <w:pPr>
              <w:jc w:val="both"/>
              <w:rPr>
                <w:rFonts w:ascii="Times New Roman" w:eastAsia="Times New Roman" w:hAnsi="Times New Roman"/>
                <w:sz w:val="24"/>
                <w:szCs w:val="24"/>
                <w:lang w:val="fr-FR"/>
              </w:rPr>
            </w:pPr>
            <w:r w:rsidRPr="00BC570B">
              <w:rPr>
                <w:rFonts w:ascii="Times New Roman" w:eastAsia="Times New Roman" w:hAnsi="Times New Roman"/>
                <w:sz w:val="24"/>
                <w:szCs w:val="24"/>
                <w:lang w:val="fr-FR"/>
              </w:rPr>
              <w:t xml:space="preserve">Amenajarea unui parc de tip „Adventure“, comuna Sucevița </w:t>
            </w:r>
          </w:p>
        </w:tc>
      </w:tr>
      <w:tr w:rsidR="008F1C61" w:rsidRPr="00BC570B" w:rsidTr="00BD2BCF">
        <w:tc>
          <w:tcPr>
            <w:tcW w:w="756" w:type="dxa"/>
            <w:vMerge/>
            <w:vAlign w:val="center"/>
          </w:tcPr>
          <w:p w:rsidR="008F1C61" w:rsidRPr="00BC570B" w:rsidRDefault="008F1C61" w:rsidP="00BD2BCF">
            <w:pPr>
              <w:jc w:val="center"/>
              <w:rPr>
                <w:rFonts w:ascii="Times New Roman" w:eastAsia="Times New Roman" w:hAnsi="Times New Roman"/>
                <w:sz w:val="24"/>
                <w:szCs w:val="24"/>
                <w:lang w:val="fr-FR"/>
              </w:rPr>
            </w:pPr>
          </w:p>
        </w:tc>
        <w:tc>
          <w:tcPr>
            <w:tcW w:w="2754" w:type="dxa"/>
            <w:vMerge/>
            <w:vAlign w:val="center"/>
          </w:tcPr>
          <w:p w:rsidR="008F1C61" w:rsidRPr="00BC570B" w:rsidRDefault="008F1C61" w:rsidP="00BD2BCF">
            <w:pPr>
              <w:jc w:val="both"/>
              <w:rPr>
                <w:rFonts w:ascii="Times New Roman" w:eastAsia="Times New Roman" w:hAnsi="Times New Roman"/>
                <w:sz w:val="24"/>
                <w:szCs w:val="24"/>
                <w:lang w:val="fr-FR"/>
              </w:rPr>
            </w:pPr>
          </w:p>
        </w:tc>
        <w:tc>
          <w:tcPr>
            <w:tcW w:w="6833" w:type="dxa"/>
            <w:vAlign w:val="center"/>
          </w:tcPr>
          <w:p w:rsidR="008F1C61" w:rsidRPr="00BC570B" w:rsidRDefault="008F1C61" w:rsidP="00BD2BCF">
            <w:pPr>
              <w:jc w:val="both"/>
              <w:rPr>
                <w:rFonts w:ascii="Times New Roman" w:eastAsia="Times New Roman" w:hAnsi="Times New Roman"/>
                <w:sz w:val="24"/>
                <w:szCs w:val="24"/>
                <w:lang w:val="fr-FR"/>
              </w:rPr>
            </w:pPr>
            <w:r w:rsidRPr="00BC570B">
              <w:rPr>
                <w:rFonts w:ascii="Times New Roman" w:eastAsia="Times New Roman" w:hAnsi="Times New Roman"/>
                <w:sz w:val="24"/>
                <w:szCs w:val="24"/>
                <w:lang w:val="fr-FR"/>
              </w:rPr>
              <w:t>Dezvoltarea domeniului schiabil, municipiul Vatra Dornei</w:t>
            </w:r>
          </w:p>
        </w:tc>
      </w:tr>
    </w:tbl>
    <w:p w:rsidR="008F1C61" w:rsidRPr="00BC570B" w:rsidRDefault="008F1C61" w:rsidP="00FA3C7A">
      <w:pPr>
        <w:tabs>
          <w:tab w:val="left" w:pos="908"/>
          <w:tab w:val="left" w:pos="2688"/>
        </w:tabs>
        <w:jc w:val="both"/>
        <w:rPr>
          <w:rFonts w:eastAsia="Times New Roman"/>
        </w:rPr>
      </w:pPr>
    </w:p>
    <w:p w:rsidR="008F1C61" w:rsidRPr="00BC570B" w:rsidRDefault="008F1C61" w:rsidP="008F1C61">
      <w:pPr>
        <w:jc w:val="right"/>
        <w:rPr>
          <w:rFonts w:eastAsia="Times New Roman"/>
          <w:b/>
          <w:bCs/>
        </w:rPr>
      </w:pPr>
    </w:p>
    <w:p w:rsidR="008F1C61" w:rsidRPr="00BC570B" w:rsidRDefault="008F1C61" w:rsidP="008F1C61">
      <w:pPr>
        <w:jc w:val="right"/>
        <w:rPr>
          <w:rFonts w:eastAsia="Times New Roman"/>
          <w:b/>
          <w:bCs/>
        </w:rPr>
      </w:pPr>
    </w:p>
    <w:p w:rsidR="008F1C61" w:rsidRPr="00BC570B" w:rsidRDefault="008F1C61" w:rsidP="008F1C61"/>
    <w:p w:rsidR="00B600B3" w:rsidRPr="00BC570B" w:rsidRDefault="00B600B3" w:rsidP="004F29D2">
      <w:pPr>
        <w:jc w:val="both"/>
        <w:rPr>
          <w:rFonts w:eastAsia="Times New Roman"/>
        </w:rPr>
      </w:pPr>
    </w:p>
    <w:p w:rsidR="00B600B3" w:rsidRPr="00BC570B" w:rsidRDefault="00B600B3" w:rsidP="004F29D2">
      <w:pPr>
        <w:jc w:val="both"/>
        <w:rPr>
          <w:rFonts w:eastAsia="Times New Roman"/>
        </w:rPr>
      </w:pPr>
    </w:p>
    <w:p w:rsidR="00B600B3" w:rsidRPr="00BC570B" w:rsidRDefault="00B600B3" w:rsidP="004F29D2">
      <w:pPr>
        <w:jc w:val="both"/>
        <w:rPr>
          <w:rFonts w:eastAsia="Times New Roman"/>
        </w:rPr>
      </w:pPr>
    </w:p>
    <w:p w:rsidR="00111EDB" w:rsidRPr="00BC570B" w:rsidRDefault="00111EDB" w:rsidP="004F29D2">
      <w:pPr>
        <w:jc w:val="both"/>
        <w:rPr>
          <w:rFonts w:eastAsia="Times New Roman"/>
        </w:rPr>
      </w:pPr>
    </w:p>
    <w:p w:rsidR="00111EDB" w:rsidRPr="00BC570B" w:rsidRDefault="00111EDB" w:rsidP="004F29D2">
      <w:pPr>
        <w:jc w:val="both"/>
        <w:rPr>
          <w:rFonts w:eastAsia="Times New Roman"/>
        </w:rPr>
      </w:pPr>
    </w:p>
    <w:p w:rsidR="00111EDB" w:rsidRPr="00BC570B" w:rsidRDefault="00111EDB" w:rsidP="004F29D2">
      <w:pPr>
        <w:jc w:val="both"/>
        <w:rPr>
          <w:rFonts w:eastAsia="Times New Roman"/>
        </w:rPr>
      </w:pPr>
    </w:p>
    <w:p w:rsidR="00B600B3" w:rsidRPr="00BC570B" w:rsidRDefault="00B600B3" w:rsidP="004F29D2"/>
    <w:p w:rsidR="00B600B3" w:rsidRPr="00BC570B" w:rsidRDefault="00B600B3" w:rsidP="004F29D2">
      <w:pPr>
        <w:jc w:val="right"/>
        <w:rPr>
          <w:rFonts w:eastAsia="Times New Roman"/>
        </w:rPr>
      </w:pPr>
    </w:p>
    <w:p w:rsidR="00B600B3" w:rsidRPr="00BC570B" w:rsidRDefault="00B600B3" w:rsidP="004F29D2">
      <w:pPr>
        <w:jc w:val="right"/>
        <w:rPr>
          <w:rFonts w:eastAsia="Times New Roman"/>
        </w:rPr>
      </w:pPr>
    </w:p>
    <w:p w:rsidR="00B600B3" w:rsidRPr="00BC570B" w:rsidRDefault="00B600B3" w:rsidP="004F29D2">
      <w:pPr>
        <w:jc w:val="right"/>
        <w:rPr>
          <w:rFonts w:eastAsia="Times New Roman"/>
        </w:rPr>
      </w:pPr>
    </w:p>
    <w:p w:rsidR="00B600B3" w:rsidRPr="00BC570B" w:rsidRDefault="00B600B3" w:rsidP="004F29D2">
      <w:pPr>
        <w:jc w:val="right"/>
        <w:rPr>
          <w:rFonts w:eastAsia="Times New Roman"/>
        </w:rPr>
      </w:pPr>
    </w:p>
    <w:p w:rsidR="00B600B3" w:rsidRPr="00BC570B" w:rsidRDefault="00B600B3" w:rsidP="004F29D2">
      <w:pPr>
        <w:jc w:val="right"/>
        <w:rPr>
          <w:rFonts w:eastAsia="Times New Roman"/>
        </w:rPr>
      </w:pPr>
    </w:p>
    <w:p w:rsidR="00B600B3" w:rsidRPr="00BC570B" w:rsidRDefault="00B600B3" w:rsidP="004F29D2">
      <w:pPr>
        <w:jc w:val="right"/>
        <w:rPr>
          <w:rFonts w:eastAsia="Times New Roman"/>
        </w:rPr>
      </w:pPr>
    </w:p>
    <w:p w:rsidR="00B600B3" w:rsidRPr="00BC570B" w:rsidRDefault="00B600B3" w:rsidP="004F29D2">
      <w:pPr>
        <w:jc w:val="right"/>
        <w:rPr>
          <w:rFonts w:eastAsia="Times New Roman"/>
        </w:rPr>
      </w:pPr>
    </w:p>
    <w:p w:rsidR="00B600B3" w:rsidRPr="00BC570B" w:rsidRDefault="00B600B3" w:rsidP="004F29D2">
      <w:pPr>
        <w:jc w:val="right"/>
        <w:rPr>
          <w:rFonts w:eastAsia="Times New Roman"/>
        </w:rPr>
      </w:pPr>
    </w:p>
    <w:p w:rsidR="00B600B3" w:rsidRPr="00BC570B" w:rsidRDefault="00B600B3" w:rsidP="004F29D2">
      <w:pPr>
        <w:jc w:val="right"/>
        <w:rPr>
          <w:rFonts w:eastAsia="Times New Roman"/>
        </w:rPr>
      </w:pPr>
    </w:p>
    <w:p w:rsidR="00B600B3" w:rsidRPr="00BC570B" w:rsidRDefault="00B600B3" w:rsidP="004F29D2">
      <w:pPr>
        <w:jc w:val="right"/>
        <w:rPr>
          <w:rFonts w:eastAsia="Times New Roman"/>
        </w:rPr>
      </w:pPr>
    </w:p>
    <w:p w:rsidR="00B600B3" w:rsidRPr="00BC570B" w:rsidRDefault="00B600B3" w:rsidP="004F29D2">
      <w:pPr>
        <w:jc w:val="right"/>
        <w:rPr>
          <w:rFonts w:eastAsia="Times New Roman"/>
        </w:rPr>
      </w:pPr>
    </w:p>
    <w:p w:rsidR="00B600B3" w:rsidRPr="00BC570B" w:rsidRDefault="00B600B3" w:rsidP="004F29D2">
      <w:pPr>
        <w:jc w:val="right"/>
        <w:rPr>
          <w:rFonts w:eastAsia="Times New Roman"/>
        </w:rPr>
      </w:pPr>
    </w:p>
    <w:p w:rsidR="00B600B3" w:rsidRPr="00BC570B" w:rsidRDefault="00B600B3" w:rsidP="004F29D2">
      <w:pPr>
        <w:jc w:val="right"/>
        <w:rPr>
          <w:rFonts w:eastAsia="Times New Roman"/>
        </w:rPr>
      </w:pPr>
    </w:p>
    <w:p w:rsidR="00B600B3" w:rsidRPr="00BC570B" w:rsidRDefault="00B600B3" w:rsidP="004F29D2">
      <w:pPr>
        <w:jc w:val="right"/>
        <w:rPr>
          <w:rFonts w:eastAsia="Times New Roman"/>
        </w:rPr>
      </w:pPr>
    </w:p>
    <w:p w:rsidR="00B600B3" w:rsidRPr="00BC570B" w:rsidRDefault="00B600B3" w:rsidP="004F29D2">
      <w:pPr>
        <w:jc w:val="right"/>
        <w:rPr>
          <w:rFonts w:eastAsia="Times New Roman"/>
        </w:rPr>
      </w:pPr>
    </w:p>
    <w:p w:rsidR="00B600B3" w:rsidRPr="00BC570B" w:rsidRDefault="00B600B3" w:rsidP="004F29D2">
      <w:pPr>
        <w:jc w:val="right"/>
        <w:rPr>
          <w:rFonts w:eastAsia="Times New Roman"/>
        </w:rPr>
      </w:pPr>
    </w:p>
    <w:p w:rsidR="00B600B3" w:rsidRPr="00BC570B" w:rsidRDefault="00B600B3" w:rsidP="004F29D2">
      <w:pPr>
        <w:jc w:val="right"/>
        <w:rPr>
          <w:rFonts w:eastAsia="Times New Roman"/>
        </w:rPr>
      </w:pPr>
    </w:p>
    <w:p w:rsidR="00B600B3" w:rsidRPr="00BC570B" w:rsidRDefault="00B600B3" w:rsidP="004F29D2">
      <w:pPr>
        <w:jc w:val="right"/>
        <w:rPr>
          <w:rFonts w:eastAsia="Times New Roman"/>
        </w:rPr>
      </w:pPr>
    </w:p>
    <w:p w:rsidR="00B600B3" w:rsidRPr="00BC570B" w:rsidRDefault="00B600B3" w:rsidP="004F29D2">
      <w:pPr>
        <w:jc w:val="right"/>
        <w:rPr>
          <w:rFonts w:eastAsia="Times New Roman"/>
        </w:rPr>
      </w:pPr>
    </w:p>
    <w:p w:rsidR="00B600B3" w:rsidRPr="00BC570B" w:rsidRDefault="00B600B3" w:rsidP="004F29D2">
      <w:pPr>
        <w:jc w:val="right"/>
        <w:rPr>
          <w:rFonts w:eastAsia="Times New Roman"/>
        </w:rPr>
      </w:pPr>
    </w:p>
    <w:p w:rsidR="00B600B3" w:rsidRPr="00BC570B" w:rsidRDefault="00B600B3" w:rsidP="004F29D2">
      <w:pPr>
        <w:jc w:val="right"/>
        <w:rPr>
          <w:rFonts w:eastAsia="Times New Roman"/>
        </w:rPr>
      </w:pPr>
    </w:p>
    <w:p w:rsidR="00404CD1" w:rsidRPr="00BC570B" w:rsidRDefault="00404CD1" w:rsidP="004F29D2">
      <w:pPr>
        <w:jc w:val="right"/>
        <w:rPr>
          <w:rFonts w:eastAsia="Times New Roman"/>
          <w:b/>
          <w:bCs/>
        </w:rPr>
      </w:pPr>
    </w:p>
    <w:p w:rsidR="00404CD1" w:rsidRPr="00BC570B" w:rsidRDefault="00404CD1" w:rsidP="004F29D2">
      <w:pPr>
        <w:jc w:val="right"/>
        <w:rPr>
          <w:rFonts w:eastAsia="Times New Roman"/>
          <w:b/>
          <w:bCs/>
        </w:rPr>
      </w:pPr>
    </w:p>
    <w:p w:rsidR="00404CD1" w:rsidRDefault="00404CD1" w:rsidP="004F29D2">
      <w:pPr>
        <w:jc w:val="right"/>
        <w:rPr>
          <w:rFonts w:eastAsia="Times New Roman"/>
          <w:b/>
          <w:bCs/>
        </w:rPr>
      </w:pPr>
    </w:p>
    <w:p w:rsidR="00EC3BA0" w:rsidRDefault="00EC3BA0" w:rsidP="004F29D2">
      <w:pPr>
        <w:jc w:val="right"/>
        <w:rPr>
          <w:rFonts w:eastAsia="Times New Roman"/>
          <w:b/>
          <w:bCs/>
        </w:rPr>
      </w:pPr>
    </w:p>
    <w:p w:rsidR="00EC3BA0" w:rsidRPr="00BC570B" w:rsidRDefault="00EC3BA0" w:rsidP="004F29D2">
      <w:pPr>
        <w:jc w:val="right"/>
        <w:rPr>
          <w:rFonts w:eastAsia="Times New Roman"/>
          <w:b/>
          <w:bCs/>
        </w:rPr>
      </w:pPr>
    </w:p>
    <w:p w:rsidR="00404CD1" w:rsidRPr="00BC570B" w:rsidRDefault="00404CD1" w:rsidP="004F29D2">
      <w:pPr>
        <w:jc w:val="right"/>
        <w:rPr>
          <w:rFonts w:eastAsia="Times New Roman"/>
          <w:b/>
          <w:bCs/>
        </w:rPr>
      </w:pPr>
    </w:p>
    <w:p w:rsidR="00404CD1" w:rsidRPr="00BC570B" w:rsidRDefault="00404CD1" w:rsidP="004F29D2">
      <w:pPr>
        <w:jc w:val="right"/>
        <w:rPr>
          <w:rFonts w:eastAsia="Times New Roman"/>
          <w:b/>
          <w:bCs/>
        </w:rPr>
      </w:pPr>
    </w:p>
    <w:p w:rsidR="00404CD1" w:rsidRPr="00BC570B" w:rsidRDefault="00404CD1" w:rsidP="004F29D2">
      <w:pPr>
        <w:jc w:val="right"/>
        <w:rPr>
          <w:rFonts w:eastAsia="Times New Roman"/>
          <w:b/>
          <w:bCs/>
        </w:rPr>
      </w:pPr>
    </w:p>
    <w:p w:rsidR="005D140E" w:rsidRPr="00BC570B" w:rsidRDefault="005D140E" w:rsidP="004F29D2">
      <w:pPr>
        <w:jc w:val="right"/>
        <w:rPr>
          <w:rFonts w:eastAsia="Times New Roman"/>
          <w:b/>
          <w:bCs/>
        </w:rPr>
      </w:pPr>
    </w:p>
    <w:p w:rsidR="00DF7FAA" w:rsidRPr="00BC570B" w:rsidRDefault="00DF7FAA" w:rsidP="004F29D2">
      <w:pPr>
        <w:jc w:val="both"/>
        <w:rPr>
          <w:rFonts w:eastAsia="Times New Roman"/>
          <w:lang w:val="fr-FR"/>
        </w:rPr>
      </w:pPr>
    </w:p>
    <w:p w:rsidR="00DF7FAA" w:rsidRPr="00BC570B" w:rsidRDefault="00DF7FAA" w:rsidP="00DF7FAA">
      <w:pPr>
        <w:ind w:right="-1"/>
        <w:jc w:val="right"/>
        <w:rPr>
          <w:rFonts w:eastAsia="Times New Roman"/>
          <w:b/>
          <w:lang w:val="ro-RO"/>
        </w:rPr>
      </w:pPr>
      <w:r w:rsidRPr="00BC570B">
        <w:rPr>
          <w:rFonts w:eastAsia="Times New Roman"/>
          <w:b/>
          <w:lang w:val="ro-RO"/>
        </w:rPr>
        <w:lastRenderedPageBreak/>
        <w:t>Anexa nr. 2</w:t>
      </w:r>
    </w:p>
    <w:p w:rsidR="00DF7FAA" w:rsidRPr="00BC570B" w:rsidRDefault="00DF7FAA" w:rsidP="00DF7FAA">
      <w:pPr>
        <w:ind w:right="-1"/>
        <w:jc w:val="right"/>
        <w:rPr>
          <w:rFonts w:eastAsia="Times New Roman"/>
          <w:b/>
          <w:lang w:val="ro-RO"/>
        </w:rPr>
      </w:pPr>
      <w:r w:rsidRPr="00BC570B">
        <w:rPr>
          <w:rFonts w:eastAsia="Times New Roman"/>
          <w:b/>
          <w:lang w:val="ro-RO"/>
        </w:rPr>
        <w:t>(Anexa nr. 2 la Hotărârea Guvernului nr. 558/2017)</w:t>
      </w:r>
    </w:p>
    <w:p w:rsidR="00DF7FAA" w:rsidRDefault="00DF7FAA" w:rsidP="00DF7FAA">
      <w:pPr>
        <w:ind w:right="-1"/>
        <w:jc w:val="right"/>
        <w:rPr>
          <w:rFonts w:eastAsia="Times New Roman"/>
          <w:b/>
          <w:lang w:val="ro-RO"/>
        </w:rPr>
      </w:pPr>
    </w:p>
    <w:p w:rsidR="006E4C29" w:rsidRPr="00BC570B" w:rsidRDefault="006E4C29" w:rsidP="00DF7FAA">
      <w:pPr>
        <w:ind w:right="-1"/>
        <w:jc w:val="right"/>
        <w:rPr>
          <w:rFonts w:eastAsia="Times New Roman"/>
          <w:b/>
          <w:lang w:val="ro-RO"/>
        </w:rPr>
      </w:pPr>
    </w:p>
    <w:p w:rsidR="00DF7FAA" w:rsidRPr="00BC570B" w:rsidRDefault="00DF7FAA" w:rsidP="00DF7FAA">
      <w:pPr>
        <w:ind w:right="-1"/>
        <w:jc w:val="center"/>
        <w:rPr>
          <w:rFonts w:eastAsia="Times New Roman"/>
          <w:b/>
          <w:lang w:val="ro-RO"/>
        </w:rPr>
      </w:pPr>
      <w:r w:rsidRPr="00BC570B">
        <w:rPr>
          <w:rFonts w:eastAsia="Times New Roman"/>
          <w:b/>
          <w:lang w:val="ro-RO"/>
        </w:rPr>
        <w:t xml:space="preserve">Criteriile de eligibilitate a proiectelor de investiții în turism </w:t>
      </w:r>
    </w:p>
    <w:p w:rsidR="00DF7FAA" w:rsidRPr="00BC570B" w:rsidRDefault="00DF7FAA" w:rsidP="00DF7FAA">
      <w:pPr>
        <w:ind w:right="-1"/>
        <w:jc w:val="center"/>
        <w:rPr>
          <w:rFonts w:eastAsia="Times New Roman"/>
          <w:b/>
          <w:lang w:val="ro-RO"/>
        </w:rPr>
      </w:pPr>
    </w:p>
    <w:p w:rsidR="00DF7FAA" w:rsidRPr="00BC570B" w:rsidRDefault="00DF7FAA" w:rsidP="00DF7FAA">
      <w:pPr>
        <w:ind w:right="-1"/>
        <w:jc w:val="center"/>
        <w:rPr>
          <w:rFonts w:eastAsia="Times New Roman"/>
          <w:b/>
          <w:lang w:val="ro-RO"/>
        </w:rPr>
      </w:pPr>
    </w:p>
    <w:p w:rsidR="005D4179" w:rsidRPr="00BC570B" w:rsidRDefault="00B52AEE" w:rsidP="00273DCC">
      <w:pPr>
        <w:pStyle w:val="ListParagraph"/>
        <w:numPr>
          <w:ilvl w:val="0"/>
          <w:numId w:val="4"/>
        </w:numPr>
        <w:tabs>
          <w:tab w:val="left" w:pos="284"/>
        </w:tabs>
        <w:ind w:left="0" w:right="-1" w:firstLine="0"/>
        <w:jc w:val="both"/>
        <w:rPr>
          <w:rFonts w:eastAsia="Times New Roman"/>
          <w:spacing w:val="2"/>
          <w:lang w:val="ro-RO"/>
        </w:rPr>
      </w:pPr>
      <w:r w:rsidRPr="00BC570B">
        <w:rPr>
          <w:rFonts w:eastAsia="Times New Roman"/>
        </w:rPr>
        <w:t>Beneficiarii programului sunt unitățile administrativ-teritoriale reprezentate de autoritățile administrației publice locale, inclusiv consiliul județean în cazul în care obiectivele de investiții sunt realizate pe terenuri aflate în proprietatea publică sau privată a unităților administrativ-teritoriale județene ori în administrarea acestora, precum și unitățile administrativ-teritoriale membre ale asociațiilor de dezvoltare intercomunitară, constituite conform Ordonanței de urgență a Guvernului nr. 57/2019 privind Codul administrativ, cu modificările și completările ulterioare, pentru investițiile realizate prin asociațiile de dezvoltare intercomunitară.</w:t>
      </w:r>
    </w:p>
    <w:p w:rsidR="00DF7FAA" w:rsidRPr="00BC570B" w:rsidRDefault="00DF7FAA" w:rsidP="00DF7FAA">
      <w:pPr>
        <w:pStyle w:val="ListParagraph"/>
        <w:numPr>
          <w:ilvl w:val="0"/>
          <w:numId w:val="4"/>
        </w:numPr>
        <w:tabs>
          <w:tab w:val="left" w:pos="284"/>
        </w:tabs>
        <w:ind w:left="0" w:right="-1" w:firstLine="0"/>
        <w:jc w:val="both"/>
        <w:rPr>
          <w:rFonts w:eastAsia="Times New Roman"/>
          <w:spacing w:val="2"/>
          <w:lang w:val="ro-RO"/>
        </w:rPr>
      </w:pPr>
      <w:r w:rsidRPr="00BC570B">
        <w:rPr>
          <w:rFonts w:eastAsia="Times New Roman"/>
          <w:color w:val="000000"/>
          <w:lang w:val="ro-RO"/>
        </w:rPr>
        <w:t>Beneficiarii care transmit documentațiile aferente propunerilor de proiecte trebuie să fie incluși în anexele Ordonanței de urgență a Guvernului nr. 142/2008 privind aprobarea Planului de amenajare a teritoriului național Secțiunea a VIII-a - zone cu resurse turistice, aprobată cu modificări prin Legea nr. 190/2009, cu modificările ulterioare.</w:t>
      </w:r>
    </w:p>
    <w:p w:rsidR="00DF7FAA" w:rsidRPr="00BC570B" w:rsidRDefault="00DF7FAA" w:rsidP="00DF7FAA">
      <w:pPr>
        <w:pStyle w:val="ListParagraph"/>
        <w:numPr>
          <w:ilvl w:val="0"/>
          <w:numId w:val="4"/>
        </w:numPr>
        <w:tabs>
          <w:tab w:val="left" w:pos="284"/>
        </w:tabs>
        <w:ind w:left="0" w:right="-1" w:firstLine="0"/>
        <w:jc w:val="both"/>
        <w:rPr>
          <w:rFonts w:eastAsia="Times New Roman"/>
          <w:spacing w:val="2"/>
          <w:lang w:val="ro-RO"/>
        </w:rPr>
      </w:pPr>
      <w:r w:rsidRPr="00BC570B">
        <w:rPr>
          <w:rFonts w:eastAsia="Times New Roman"/>
          <w:spacing w:val="2"/>
          <w:lang w:val="ro-RO"/>
        </w:rPr>
        <w:t xml:space="preserve">a) Beneficiarii care transmit propunerile de proiecte care se referă la dezvoltarea turismului balnear și balneoclimatic trebuie să fie incluși în anexele la Hotărârea Guvernului nr. 1016/2011 privind acordarea statutului de stațiune balneară și balneoclimatică pentru unele localități și areale care dispun de factori naturali de cură, cu modificările și completările ulterioare. </w:t>
      </w:r>
    </w:p>
    <w:p w:rsidR="00DF7FAA" w:rsidRPr="00BC570B" w:rsidRDefault="00DF7FAA" w:rsidP="00DF7FAA">
      <w:pPr>
        <w:ind w:right="-1"/>
        <w:jc w:val="both"/>
        <w:rPr>
          <w:rFonts w:eastAsia="Times New Roman"/>
          <w:spacing w:val="2"/>
          <w:lang w:val="ro-RO"/>
        </w:rPr>
      </w:pPr>
      <w:r w:rsidRPr="00BC570B">
        <w:rPr>
          <w:rFonts w:eastAsia="Times New Roman"/>
          <w:spacing w:val="2"/>
          <w:lang w:val="ro-RO"/>
        </w:rPr>
        <w:t xml:space="preserve">b) Beneficiarii care transmit propuneri de proiecte în vederea dezvoltării turismului balnear și balneoclimatic în localități cu potențial curativ, dar nu sunt incluși în anexele la Hotărârea Guvernului nr. 1016/2011, cu modificările și completările ulterioare, dar care au pe raza lor teritorială </w:t>
      </w:r>
      <w:r w:rsidR="00D15089" w:rsidRPr="00BC570B">
        <w:rPr>
          <w:rFonts w:eastAsia="Times New Roman"/>
          <w:spacing w:val="2"/>
          <w:lang w:val="ro-RO"/>
        </w:rPr>
        <w:t xml:space="preserve">sau au în proprietate terenuri cu </w:t>
      </w:r>
      <w:r w:rsidRPr="00BC570B">
        <w:rPr>
          <w:rFonts w:eastAsia="Times New Roman"/>
          <w:spacing w:val="2"/>
          <w:lang w:val="ro-RO"/>
        </w:rPr>
        <w:t>elemente naturale considerate factori naturali terapeutici, respectiv: ape minerale terapeutice (reci sau termale), lacuri terapeutice, nămoluri terapeutice, gaze terapeutice sau bioclimat, dovedite prin studii, analize de specialitate și determinări efectuate în ultimii 10</w:t>
      </w:r>
      <w:r w:rsidRPr="00BC570B">
        <w:rPr>
          <w:rFonts w:eastAsia="Times New Roman"/>
          <w:color w:val="FF0000"/>
          <w:spacing w:val="2"/>
          <w:lang w:val="ro-RO"/>
        </w:rPr>
        <w:t xml:space="preserve"> </w:t>
      </w:r>
      <w:r w:rsidRPr="00BC570B">
        <w:rPr>
          <w:rFonts w:eastAsia="Times New Roman"/>
          <w:spacing w:val="2"/>
          <w:lang w:val="ro-RO"/>
        </w:rPr>
        <w:t>ani, în vederea evidențierii rolului terapeutic valoros în tratamentul unor afecțiuni, pot accesa fonduri pentru construire complex de turism balnear sau bază de tratament</w:t>
      </w:r>
      <w:r w:rsidR="00D43EF8" w:rsidRPr="00BC570B">
        <w:rPr>
          <w:rFonts w:eastAsia="Times New Roman"/>
          <w:spacing w:val="2"/>
          <w:lang w:val="ro-RO"/>
        </w:rPr>
        <w:t xml:space="preserve"> cu dotările și instalațiile necesare</w:t>
      </w:r>
      <w:r w:rsidRPr="00BC570B">
        <w:rPr>
          <w:rFonts w:eastAsia="Times New Roman"/>
          <w:spacing w:val="2"/>
          <w:lang w:val="ro-RO"/>
        </w:rPr>
        <w:t xml:space="preserve">. </w:t>
      </w:r>
    </w:p>
    <w:p w:rsidR="00DF7FAA" w:rsidRPr="00BC570B" w:rsidRDefault="00DF7FAA" w:rsidP="00DF7FAA">
      <w:pPr>
        <w:pStyle w:val="ListParagraph"/>
        <w:ind w:left="0" w:right="-1"/>
        <w:jc w:val="both"/>
        <w:rPr>
          <w:rFonts w:eastAsia="Times New Roman"/>
          <w:color w:val="000000" w:themeColor="text1"/>
          <w:lang w:val="ro-RO"/>
        </w:rPr>
      </w:pPr>
      <w:r w:rsidRPr="00BC570B">
        <w:rPr>
          <w:rFonts w:eastAsia="Times New Roman"/>
          <w:color w:val="000000"/>
          <w:lang w:val="ro-RO"/>
        </w:rPr>
        <w:t>4. Beneficiarii</w:t>
      </w:r>
      <w:r w:rsidRPr="00BC570B">
        <w:rPr>
          <w:rFonts w:eastAsia="Times New Roman"/>
          <w:color w:val="000000" w:themeColor="text1"/>
          <w:lang w:val="ro-RO"/>
        </w:rPr>
        <w:t xml:space="preserve"> care transmit documentațiile aferente propunerilor care se referă la dezvoltarea domeniului schiabil trebuie să fie incluși în anexa la Legea nr. 526/2003 pentru aprobarea Programului național de dezvoltare a turismului „Schi în România“, cu modificările și completările ulterioare.</w:t>
      </w:r>
    </w:p>
    <w:p w:rsidR="00DF7FAA" w:rsidRPr="00BC570B" w:rsidRDefault="00DF7FAA" w:rsidP="00DF7FAA">
      <w:pPr>
        <w:jc w:val="both"/>
        <w:rPr>
          <w:rFonts w:eastAsia="Times New Roman"/>
          <w:spacing w:val="2"/>
          <w:lang w:val="ro-RO"/>
        </w:rPr>
      </w:pPr>
      <w:r w:rsidRPr="00BC570B">
        <w:rPr>
          <w:rFonts w:eastAsia="Times New Roman"/>
          <w:spacing w:val="2"/>
          <w:lang w:val="ro-RO"/>
        </w:rPr>
        <w:t xml:space="preserve">5. Beneficiarii care transmit propunerile de proiecte care se referă la </w:t>
      </w:r>
      <w:r w:rsidRPr="00BC570B">
        <w:rPr>
          <w:rFonts w:eastAsia="Times New Roman"/>
          <w:spacing w:val="2"/>
          <w:lang w:val="ro-RO" w:eastAsia="ro-RO"/>
        </w:rPr>
        <w:t>dezvoltarea ecoturismului trebuie să facă parte d</w:t>
      </w:r>
      <w:r w:rsidRPr="00BC570B">
        <w:rPr>
          <w:rFonts w:eastAsia="Times New Roman"/>
          <w:spacing w:val="2"/>
          <w:lang w:val="ro-RO"/>
        </w:rPr>
        <w:t>intr-o destinație de ecoturism oficial recunoscută la momentul depunerii proiectului de finanțare, de autoritatea publică centrală responsabilă în domeniul turismului sau dintr-o arie naturală protejată, recunoscută conform legislației în vigoare.</w:t>
      </w:r>
    </w:p>
    <w:p w:rsidR="00DF7FAA" w:rsidRPr="00BC570B" w:rsidRDefault="00DF7FAA" w:rsidP="00DF7FAA">
      <w:pPr>
        <w:jc w:val="both"/>
        <w:rPr>
          <w:rFonts w:eastAsia="Times New Roman"/>
          <w:spacing w:val="2"/>
          <w:lang w:val="ro-RO" w:eastAsia="ro-RO"/>
        </w:rPr>
      </w:pPr>
      <w:r w:rsidRPr="00BC570B">
        <w:rPr>
          <w:rFonts w:eastAsia="Times New Roman"/>
          <w:spacing w:val="2"/>
          <w:lang w:val="ro-RO"/>
        </w:rPr>
        <w:t>6. Propunerile de proiecte de investiții în turism ale</w:t>
      </w:r>
      <w:r w:rsidRPr="00BC570B">
        <w:rPr>
          <w:rFonts w:eastAsia="Times New Roman"/>
          <w:b/>
          <w:spacing w:val="2"/>
          <w:lang w:val="ro-RO"/>
        </w:rPr>
        <w:t xml:space="preserve"> </w:t>
      </w:r>
      <w:r w:rsidRPr="00BC570B">
        <w:rPr>
          <w:rFonts w:eastAsia="Times New Roman"/>
          <w:spacing w:val="2"/>
          <w:lang w:val="ro-RO"/>
        </w:rPr>
        <w:t xml:space="preserve">unităților administrativ-teritoriale trebuie să se regăsească în strategiile/studiile de dezvoltare locale/regionale/județene/naționale, conform actelor doveditoare. Propunerile de proiecte prevăzute în cadrul activităților majore prevăzute </w:t>
      </w:r>
      <w:r w:rsidRPr="00BC570B">
        <w:rPr>
          <w:rFonts w:eastAsia="Times New Roman"/>
          <w:spacing w:val="2"/>
          <w:lang w:val="ro-RO" w:eastAsia="ro-RO"/>
        </w:rPr>
        <w:t>la art. 2 lit. c), realizate în cadrul destinațiilor ecoturistice, trebuie să se regăsească în strategia de dezvoltare turistică a destinației ecoturistice.</w:t>
      </w:r>
    </w:p>
    <w:p w:rsidR="00DF7FAA" w:rsidRPr="00BC570B" w:rsidRDefault="00DF7FAA" w:rsidP="00DF7FAA">
      <w:pPr>
        <w:jc w:val="both"/>
        <w:rPr>
          <w:rFonts w:eastAsia="Times New Roman"/>
          <w:spacing w:val="2"/>
          <w:lang w:val="ro-RO"/>
        </w:rPr>
      </w:pPr>
      <w:r w:rsidRPr="00BC570B">
        <w:rPr>
          <w:rFonts w:eastAsia="Times New Roman"/>
          <w:spacing w:val="2"/>
          <w:lang w:val="ro-RO"/>
        </w:rPr>
        <w:t>7. Propunerile de proiecte implementate în cadrul unei arii naturale protejate, trebuie să fie în concordanță cu planul de management al acesteia, iar beneficiarul trebuie să dețină avizul administratorului ariei naturale protejate. De asemenea, în acest caz trebuie să existe un acord de colaborare între beneficiar, respectiv autoritatea publică locală și administratorul ariei naturale protejate în care se implementează proiectul.</w:t>
      </w:r>
    </w:p>
    <w:p w:rsidR="001142E2" w:rsidRPr="00BC570B" w:rsidRDefault="00032D6E" w:rsidP="00DF7FAA">
      <w:pPr>
        <w:pStyle w:val="ListParagraph"/>
        <w:ind w:left="0" w:right="-1"/>
        <w:jc w:val="both"/>
        <w:rPr>
          <w:rFonts w:eastAsia="Times New Roman"/>
          <w:lang w:val="ro-RO"/>
        </w:rPr>
      </w:pPr>
      <w:r>
        <w:rPr>
          <w:rFonts w:eastAsia="Times New Roman"/>
          <w:color w:val="000000"/>
          <w:lang w:val="ro-RO"/>
        </w:rPr>
        <w:t>8</w:t>
      </w:r>
      <w:r w:rsidR="00DF7FAA" w:rsidRPr="00BC570B">
        <w:rPr>
          <w:rFonts w:eastAsia="Times New Roman"/>
          <w:color w:val="000000"/>
          <w:lang w:val="ro-RO"/>
        </w:rPr>
        <w:t>.</w:t>
      </w:r>
      <w:r w:rsidR="005D140E" w:rsidRPr="00BC570B">
        <w:rPr>
          <w:rFonts w:eastAsia="Times New Roman"/>
          <w:color w:val="FF0000"/>
          <w:lang w:val="ro-RO"/>
        </w:rPr>
        <w:t xml:space="preserve"> </w:t>
      </w:r>
      <w:r w:rsidR="001142E2" w:rsidRPr="00BC570B">
        <w:rPr>
          <w:rFonts w:eastAsia="Times New Roman"/>
          <w:lang w:val="ro-RO"/>
        </w:rPr>
        <w:t xml:space="preserve">Beneficiarii </w:t>
      </w:r>
      <w:r w:rsidR="00B64E74" w:rsidRPr="00BC570B">
        <w:rPr>
          <w:rFonts w:eastAsia="Times New Roman"/>
          <w:lang w:val="ro-RO"/>
        </w:rPr>
        <w:t>care propun proiecte de investiții în turism trebuie să respecte prevederile documentațiilor de urbanism</w:t>
      </w:r>
      <w:r w:rsidR="00CA7B2B" w:rsidRPr="00BC570B">
        <w:rPr>
          <w:rFonts w:eastAsia="Times New Roman"/>
          <w:lang w:val="ro-RO"/>
        </w:rPr>
        <w:t>, aprobate conform legii.</w:t>
      </w:r>
    </w:p>
    <w:p w:rsidR="00DF7FAA" w:rsidRPr="00BC570B" w:rsidRDefault="00032D6E" w:rsidP="00DF7FAA">
      <w:pPr>
        <w:pStyle w:val="ListParagraph"/>
        <w:ind w:left="0" w:right="-1"/>
        <w:jc w:val="both"/>
        <w:rPr>
          <w:rFonts w:eastAsia="Times New Roman"/>
          <w:lang w:val="ro-RO"/>
        </w:rPr>
      </w:pPr>
      <w:r>
        <w:rPr>
          <w:rFonts w:eastAsia="Times New Roman"/>
          <w:color w:val="000000"/>
          <w:lang w:val="ro-RO"/>
        </w:rPr>
        <w:t>9</w:t>
      </w:r>
      <w:r w:rsidR="00DF7FAA" w:rsidRPr="00BC570B">
        <w:rPr>
          <w:rFonts w:eastAsia="Times New Roman"/>
          <w:color w:val="000000"/>
          <w:lang w:val="ro-RO"/>
        </w:rPr>
        <w:t>.  Beneficiarii</w:t>
      </w:r>
      <w:r w:rsidR="00DF7FAA" w:rsidRPr="00BC570B">
        <w:rPr>
          <w:rFonts w:eastAsia="Times New Roman"/>
          <w:lang w:val="ro-RO"/>
        </w:rPr>
        <w:t xml:space="preserve"> care vor depune documentații cu propuneri care se referă la dezvoltarea domeniului schiabil, vor prezenta:</w:t>
      </w:r>
    </w:p>
    <w:p w:rsidR="00DF7FAA" w:rsidRPr="00BC570B" w:rsidRDefault="005D3A8F" w:rsidP="00DF7FAA">
      <w:pPr>
        <w:ind w:right="-1"/>
        <w:jc w:val="both"/>
        <w:rPr>
          <w:rFonts w:eastAsia="Times New Roman"/>
          <w:lang w:val="ro-RO"/>
        </w:rPr>
      </w:pPr>
      <w:r>
        <w:rPr>
          <w:rFonts w:eastAsia="Times New Roman"/>
          <w:lang w:val="ro-RO"/>
        </w:rPr>
        <w:lastRenderedPageBreak/>
        <w:t>-</w:t>
      </w:r>
      <w:r w:rsidR="00DF7FAA" w:rsidRPr="00BC570B">
        <w:rPr>
          <w:rFonts w:eastAsia="Times New Roman"/>
          <w:lang w:val="ro-RO"/>
        </w:rPr>
        <w:t> documentele privind schimbul de teren pentru scoaterea din fondul forestier/funciar a terenurilor destinate realizării investițiilor în turism, dacă este cazul;</w:t>
      </w:r>
    </w:p>
    <w:p w:rsidR="00DF7FAA" w:rsidRPr="00BC570B" w:rsidRDefault="005D3A8F" w:rsidP="00DF7FAA">
      <w:pPr>
        <w:ind w:right="-1"/>
        <w:jc w:val="both"/>
        <w:rPr>
          <w:rFonts w:eastAsia="Times New Roman"/>
          <w:lang w:val="ro-RO"/>
        </w:rPr>
      </w:pPr>
      <w:r>
        <w:rPr>
          <w:rFonts w:eastAsia="Times New Roman"/>
          <w:lang w:val="ro-RO"/>
        </w:rPr>
        <w:t>-</w:t>
      </w:r>
      <w:r w:rsidR="00DF7FAA" w:rsidRPr="00BC570B">
        <w:rPr>
          <w:rFonts w:eastAsia="Times New Roman"/>
          <w:lang w:val="ro-RO"/>
        </w:rPr>
        <w:t> îndeplinirea criteriilor minime de omologare a pârtiilor de schi pentru agrement prevăzute în Ordinul ministrului turismului nr. 491/2001 pentru aprobarea Normelor privind omologarea, amenajarea, întreținerea și exploatarea pârtiilor și traseelor de schi pentru agrement, cu modificările și completările ulterioare, sau prevederilor din Regulamentul competițiilor internaționale de schi ale Federației Internaționale de schi, după caz.</w:t>
      </w:r>
      <w:r w:rsidR="00271A9C" w:rsidRPr="00BC570B">
        <w:rPr>
          <w:rFonts w:eastAsia="Times New Roman"/>
          <w:lang w:val="ro-RO"/>
        </w:rPr>
        <w:t xml:space="preserve"> P</w:t>
      </w:r>
      <w:r w:rsidR="00DF7FAA" w:rsidRPr="00BC570B">
        <w:rPr>
          <w:rFonts w:eastAsia="Times New Roman"/>
          <w:color w:val="000000" w:themeColor="text1"/>
          <w:lang w:val="ro-RO"/>
        </w:rPr>
        <w:t xml:space="preserve">ârtiile de schi să aibă lungimea mai mare de 800 m indiferent de gradul de dificultate, </w:t>
      </w:r>
      <w:r w:rsidR="00DF7FAA" w:rsidRPr="00BC570B">
        <w:rPr>
          <w:rFonts w:eastAsia="Times New Roman"/>
          <w:spacing w:val="2"/>
          <w:lang w:val="ro-RO"/>
        </w:rPr>
        <w:t>cu excepția pârtiilor școală</w:t>
      </w:r>
      <w:r w:rsidR="00802F33" w:rsidRPr="00BC570B">
        <w:rPr>
          <w:rFonts w:eastAsia="Times New Roman"/>
          <w:spacing w:val="2"/>
          <w:lang w:val="ro-RO"/>
        </w:rPr>
        <w:t>.</w:t>
      </w:r>
      <w:r w:rsidR="00F15C33" w:rsidRPr="00BC570B">
        <w:rPr>
          <w:rFonts w:eastAsia="Times New Roman"/>
          <w:spacing w:val="2"/>
          <w:lang w:val="ro-RO"/>
        </w:rPr>
        <w:t xml:space="preserve"> </w:t>
      </w:r>
    </w:p>
    <w:p w:rsidR="00DF7FAA" w:rsidRPr="00BC570B" w:rsidRDefault="00FE6BBF" w:rsidP="00DF7FAA">
      <w:pPr>
        <w:ind w:right="-1"/>
        <w:jc w:val="both"/>
        <w:rPr>
          <w:spacing w:val="2"/>
          <w:shd w:val="clear" w:color="auto" w:fill="FFFFFF"/>
          <w:lang w:val="ro-RO"/>
        </w:rPr>
      </w:pPr>
      <w:r>
        <w:rPr>
          <w:spacing w:val="2"/>
          <w:shd w:val="clear" w:color="auto" w:fill="FFFFFF"/>
          <w:lang w:val="ro-RO"/>
        </w:rPr>
        <w:t>10</w:t>
      </w:r>
      <w:r w:rsidR="00DF7FAA" w:rsidRPr="00BC570B">
        <w:rPr>
          <w:spacing w:val="2"/>
          <w:shd w:val="clear" w:color="auto" w:fill="FFFFFF"/>
          <w:lang w:val="ro-RO"/>
        </w:rPr>
        <w:t>. a) Beneficiarul este inclus în </w:t>
      </w:r>
      <w:hyperlink r:id="rId7" w:history="1">
        <w:r w:rsidR="00DF7FAA" w:rsidRPr="00BC570B">
          <w:rPr>
            <w:lang w:val="ro-RO"/>
          </w:rPr>
          <w:t>anexele la Hotărârea Guvernului nr. 1016/2011</w:t>
        </w:r>
      </w:hyperlink>
      <w:r w:rsidR="00DF7FAA" w:rsidRPr="00BC570B">
        <w:rPr>
          <w:spacing w:val="2"/>
          <w:shd w:val="clear" w:color="auto" w:fill="FFFFFF"/>
          <w:lang w:val="ro-RO"/>
        </w:rPr>
        <w:t>, cu modificările și completările ulterioare, precum și unitatea administrativ-teritorială care are pe raza ei teritorială următoarele elemente naturale considerate factori naturali terapeutici: ape minerale terapeutice, ape termale, lacuri terapeutice, nămoluri terapeutice, gaze terapeutice, care realizează lucrări de construire/reabilitare/extindere complex de turism balnear, vor depune un punct de vedere emis de Ministerul Sănătății/</w:t>
      </w:r>
      <w:r w:rsidR="00DF7FAA" w:rsidRPr="00BC570B">
        <w:rPr>
          <w:rFonts w:eastAsia="Times New Roman"/>
          <w:spacing w:val="2"/>
          <w:lang w:val="ro-RO"/>
        </w:rPr>
        <w:t xml:space="preserve">Institutul Naţional de Recuperare Medicină Fizică şi Balneoclimatologie, denumit în </w:t>
      </w:r>
      <w:r w:rsidR="00DF7FAA" w:rsidRPr="00BC570B">
        <w:rPr>
          <w:rFonts w:eastAsia="Times New Roman"/>
          <w:lang w:val="ro-RO"/>
        </w:rPr>
        <w:t>continuare INRMFB</w:t>
      </w:r>
      <w:r w:rsidR="00DF7FAA" w:rsidRPr="00BC570B">
        <w:rPr>
          <w:shd w:val="clear" w:color="auto" w:fill="FFFFFF"/>
          <w:lang w:val="ro-RO"/>
        </w:rPr>
        <w:t>, cu privire la soluția tehnică de proiectare a bazei de tratament prezentată în studiul de fezabilitate/documentația de avizare a lucrărilor de intervenții (DALI)/studiul de fezabilitate pentru obiecte mixte de investiții.</w:t>
      </w:r>
      <w:r w:rsidR="00DF7FAA" w:rsidRPr="00BC570B">
        <w:rPr>
          <w:spacing w:val="2"/>
          <w:shd w:val="clear" w:color="auto" w:fill="FFFFFF"/>
          <w:lang w:val="ro-RO"/>
        </w:rPr>
        <w:t xml:space="preserve"> </w:t>
      </w:r>
    </w:p>
    <w:p w:rsidR="00DF7FAA" w:rsidRPr="00BC570B" w:rsidRDefault="00DF7FAA" w:rsidP="00DF7FAA">
      <w:pPr>
        <w:ind w:right="-1"/>
        <w:jc w:val="both"/>
        <w:rPr>
          <w:rStyle w:val="spar"/>
          <w:spacing w:val="2"/>
          <w:bdr w:val="none" w:sz="0" w:space="0" w:color="auto" w:frame="1"/>
          <w:shd w:val="clear" w:color="auto" w:fill="FFFFFF"/>
          <w:lang w:val="ro-RO"/>
        </w:rPr>
      </w:pPr>
      <w:r w:rsidRPr="00BC570B">
        <w:rPr>
          <w:spacing w:val="2"/>
          <w:shd w:val="clear" w:color="auto" w:fill="FFFFFF"/>
          <w:lang w:val="ro-RO"/>
        </w:rPr>
        <w:t xml:space="preserve">b) </w:t>
      </w:r>
      <w:r w:rsidRPr="00BC570B">
        <w:rPr>
          <w:rStyle w:val="spar"/>
          <w:spacing w:val="2"/>
          <w:bdr w:val="none" w:sz="0" w:space="0" w:color="auto" w:frame="1"/>
          <w:shd w:val="clear" w:color="auto" w:fill="FFFFFF"/>
          <w:lang w:val="ro-RO"/>
        </w:rPr>
        <w:t>În cazul în care beneficiarul este o unitate administrativ- teritorială care nu este inclusă în </w:t>
      </w:r>
      <w:r w:rsidRPr="00BC570B">
        <w:rPr>
          <w:spacing w:val="2"/>
          <w:bdr w:val="none" w:sz="0" w:space="0" w:color="auto" w:frame="1"/>
          <w:shd w:val="clear" w:color="auto" w:fill="FFFFFF"/>
          <w:lang w:val="ro-RO"/>
        </w:rPr>
        <w:t>anexele la Hotărârea Guvernului nr. 1016/2011</w:t>
      </w:r>
      <w:r w:rsidRPr="00BC570B">
        <w:rPr>
          <w:rStyle w:val="spar"/>
          <w:spacing w:val="2"/>
          <w:bdr w:val="none" w:sz="0" w:space="0" w:color="auto" w:frame="1"/>
          <w:shd w:val="clear" w:color="auto" w:fill="FFFFFF"/>
          <w:lang w:val="ro-RO"/>
        </w:rPr>
        <w:t>, cu modificările și completările ulterioare, dar are pe raza sa teritorială</w:t>
      </w:r>
      <w:r w:rsidR="00271A9C" w:rsidRPr="00BC570B">
        <w:rPr>
          <w:rFonts w:eastAsia="Times New Roman"/>
          <w:spacing w:val="2"/>
          <w:lang w:val="ro-RO"/>
        </w:rPr>
        <w:t xml:space="preserve"> sau are în proprietate terenuri cu</w:t>
      </w:r>
      <w:r w:rsidRPr="00BC570B">
        <w:rPr>
          <w:rStyle w:val="spar"/>
          <w:spacing w:val="2"/>
          <w:bdr w:val="none" w:sz="0" w:space="0" w:color="auto" w:frame="1"/>
          <w:shd w:val="clear" w:color="auto" w:fill="FFFFFF"/>
          <w:lang w:val="ro-RO"/>
        </w:rPr>
        <w:t xml:space="preserve"> elemente naturale, considerate factori naturali terapeutici (ape minerale terapeutice, ape geotermale, lacuri terapeutice, nămoluri terapeutice, gaze terapeutice, bioclimat), factori dovediți prin studii și analize de specialitate și determinări în vederea evidențierii rolului terapeutic valoros în tratamentul unor afecțiuni, va prezenta, în plus:</w:t>
      </w:r>
    </w:p>
    <w:p w:rsidR="00DF7FAA" w:rsidRPr="00BC570B" w:rsidRDefault="005D3A8F" w:rsidP="00DF7FAA">
      <w:pPr>
        <w:pStyle w:val="ListParagraph"/>
        <w:ind w:right="-1"/>
        <w:jc w:val="both"/>
        <w:rPr>
          <w:rStyle w:val="slinbdy"/>
          <w:spacing w:val="2"/>
          <w:bdr w:val="none" w:sz="0" w:space="0" w:color="auto" w:frame="1"/>
          <w:shd w:val="clear" w:color="auto" w:fill="FFFFFF"/>
          <w:lang w:val="ro-RO"/>
        </w:rPr>
      </w:pPr>
      <w:r>
        <w:rPr>
          <w:rStyle w:val="slinttl"/>
          <w:b/>
          <w:bCs/>
          <w:spacing w:val="2"/>
          <w:bdr w:val="none" w:sz="0" w:space="0" w:color="auto" w:frame="1"/>
          <w:shd w:val="clear" w:color="auto" w:fill="FFFFFF"/>
          <w:lang w:val="ro-RO"/>
        </w:rPr>
        <w:t>-</w:t>
      </w:r>
      <w:r w:rsidR="00DF7FAA" w:rsidRPr="00BC570B">
        <w:rPr>
          <w:rStyle w:val="slinttl"/>
          <w:b/>
          <w:bCs/>
          <w:spacing w:val="2"/>
          <w:bdr w:val="none" w:sz="0" w:space="0" w:color="auto" w:frame="1"/>
          <w:shd w:val="clear" w:color="auto" w:fill="FFFFFF"/>
          <w:lang w:val="ro-RO"/>
        </w:rPr>
        <w:t> </w:t>
      </w:r>
      <w:r w:rsidR="00DF7FAA" w:rsidRPr="00BC570B">
        <w:rPr>
          <w:rStyle w:val="slinbdy"/>
          <w:spacing w:val="2"/>
          <w:bdr w:val="none" w:sz="0" w:space="0" w:color="auto" w:frame="1"/>
          <w:shd w:val="clear" w:color="auto" w:fill="FFFFFF"/>
          <w:lang w:val="ro-RO"/>
        </w:rPr>
        <w:t xml:space="preserve">licența de dare în administrare a activității de exploatare a resursei minerale; </w:t>
      </w:r>
    </w:p>
    <w:p w:rsidR="00DF7FAA" w:rsidRPr="00BC570B" w:rsidRDefault="005D3A8F" w:rsidP="00DF7FAA">
      <w:pPr>
        <w:pStyle w:val="ListParagraph"/>
        <w:ind w:right="-1"/>
        <w:jc w:val="both"/>
        <w:rPr>
          <w:rStyle w:val="slinbdy"/>
          <w:spacing w:val="2"/>
          <w:bdr w:val="none" w:sz="0" w:space="0" w:color="auto" w:frame="1"/>
          <w:shd w:val="clear" w:color="auto" w:fill="FFFFFF"/>
          <w:lang w:val="ro-RO"/>
        </w:rPr>
      </w:pPr>
      <w:r>
        <w:rPr>
          <w:rStyle w:val="slinttl"/>
          <w:b/>
          <w:bCs/>
          <w:spacing w:val="2"/>
          <w:bdr w:val="none" w:sz="0" w:space="0" w:color="auto" w:frame="1"/>
          <w:shd w:val="clear" w:color="auto" w:fill="FFFFFF"/>
          <w:lang w:val="ro-RO"/>
        </w:rPr>
        <w:t>-</w:t>
      </w:r>
      <w:r w:rsidR="00DF7FAA" w:rsidRPr="00BC570B">
        <w:rPr>
          <w:rStyle w:val="slinttl"/>
          <w:b/>
          <w:bCs/>
          <w:spacing w:val="2"/>
          <w:bdr w:val="none" w:sz="0" w:space="0" w:color="auto" w:frame="1"/>
          <w:shd w:val="clear" w:color="auto" w:fill="FFFFFF"/>
          <w:lang w:val="ro-RO"/>
        </w:rPr>
        <w:t> </w:t>
      </w:r>
      <w:r w:rsidR="00DF7FAA" w:rsidRPr="00BC570B">
        <w:rPr>
          <w:rStyle w:val="slinbdy"/>
          <w:spacing w:val="2"/>
          <w:bdr w:val="none" w:sz="0" w:space="0" w:color="auto" w:frame="1"/>
          <w:shd w:val="clear" w:color="auto" w:fill="FFFFFF"/>
          <w:lang w:val="ro-RO"/>
        </w:rPr>
        <w:t xml:space="preserve">buletine de analize fizico-chimice și farmacodinamice ale factorului/factorilor natural/naturali terapeutic/terapeutici sau studii climatice, efectuate de către </w:t>
      </w:r>
      <w:r w:rsidR="00DF7FAA" w:rsidRPr="00BC570B">
        <w:rPr>
          <w:rFonts w:eastAsia="Times New Roman"/>
          <w:spacing w:val="2"/>
          <w:lang w:val="ro-RO"/>
        </w:rPr>
        <w:t>INRMFB</w:t>
      </w:r>
      <w:r w:rsidR="00DF7FAA" w:rsidRPr="00BC570B">
        <w:rPr>
          <w:rStyle w:val="slinbdy"/>
          <w:spacing w:val="2"/>
          <w:bdr w:val="none" w:sz="0" w:space="0" w:color="auto" w:frame="1"/>
          <w:shd w:val="clear" w:color="auto" w:fill="FFFFFF"/>
          <w:lang w:val="ro-RO"/>
        </w:rPr>
        <w:t xml:space="preserve">, care să ateste calitatea terapeutică a resursei. </w:t>
      </w:r>
    </w:p>
    <w:p w:rsidR="00DF7FAA" w:rsidRPr="00BC570B" w:rsidRDefault="00DF7FAA" w:rsidP="00DF7FAA">
      <w:pPr>
        <w:ind w:right="-1"/>
        <w:jc w:val="both"/>
        <w:rPr>
          <w:rStyle w:val="spar"/>
          <w:spacing w:val="2"/>
          <w:bdr w:val="none" w:sz="0" w:space="0" w:color="auto" w:frame="1"/>
          <w:shd w:val="clear" w:color="auto" w:fill="FFFFFF"/>
          <w:lang w:val="ro-RO"/>
        </w:rPr>
      </w:pPr>
      <w:r w:rsidRPr="00BC570B">
        <w:rPr>
          <w:rStyle w:val="spar"/>
          <w:spacing w:val="2"/>
          <w:bdr w:val="none" w:sz="0" w:space="0" w:color="auto" w:frame="1"/>
          <w:shd w:val="clear" w:color="auto" w:fill="FFFFFF"/>
          <w:lang w:val="ro-RO"/>
        </w:rPr>
        <w:t>Ca urmare a investiției, unitatea administrativ-teritorială care nu este inclusă în </w:t>
      </w:r>
      <w:r w:rsidRPr="00BC570B">
        <w:rPr>
          <w:spacing w:val="2"/>
          <w:bdr w:val="none" w:sz="0" w:space="0" w:color="auto" w:frame="1"/>
          <w:shd w:val="clear" w:color="auto" w:fill="FFFFFF"/>
          <w:lang w:val="ro-RO"/>
        </w:rPr>
        <w:t>anexele la Hotărârea Guvernului nr. 1016/2011</w:t>
      </w:r>
      <w:r w:rsidRPr="00BC570B">
        <w:rPr>
          <w:rStyle w:val="spar"/>
          <w:spacing w:val="2"/>
          <w:bdr w:val="none" w:sz="0" w:space="0" w:color="auto" w:frame="1"/>
          <w:shd w:val="clear" w:color="auto" w:fill="FFFFFF"/>
          <w:lang w:val="ro-RO"/>
        </w:rPr>
        <w:t>, cu modificările și completările ulterioare, trebuie să demareze procedura de obținere a statutului de stațiune balneară/balneoclimatică pentru includerea în anexele menționate anterior. Demararea procedurilor de obținere a statutului de stațiune balneară/balneoclimatică reprezintă depunerea documentației complete la autoritățile publice centrale competente.</w:t>
      </w:r>
    </w:p>
    <w:p w:rsidR="00DF7FAA" w:rsidRPr="00BC570B" w:rsidRDefault="00FE6BBF" w:rsidP="00DF7FAA">
      <w:pPr>
        <w:ind w:right="-1"/>
        <w:jc w:val="both"/>
        <w:rPr>
          <w:rStyle w:val="spar"/>
          <w:spacing w:val="2"/>
          <w:bdr w:val="none" w:sz="0" w:space="0" w:color="auto" w:frame="1"/>
          <w:shd w:val="clear" w:color="auto" w:fill="FFFFFF"/>
          <w:lang w:val="ro-RO"/>
        </w:rPr>
      </w:pPr>
      <w:r>
        <w:rPr>
          <w:rStyle w:val="spar"/>
          <w:spacing w:val="2"/>
          <w:bdr w:val="none" w:sz="0" w:space="0" w:color="auto" w:frame="1"/>
          <w:shd w:val="clear" w:color="auto" w:fill="FFFFFF"/>
          <w:lang w:val="ro-RO"/>
        </w:rPr>
        <w:t>11</w:t>
      </w:r>
      <w:r w:rsidR="00DF7FAA" w:rsidRPr="00BC570B">
        <w:rPr>
          <w:rStyle w:val="spar"/>
          <w:spacing w:val="2"/>
          <w:bdr w:val="none" w:sz="0" w:space="0" w:color="auto" w:frame="1"/>
          <w:shd w:val="clear" w:color="auto" w:fill="FFFFFF"/>
          <w:lang w:val="ro-RO"/>
        </w:rPr>
        <w:t>. În cazul complexelor balneare, capacitatea de cazare nu poate depăși un număr de 200 de locuri.</w:t>
      </w:r>
    </w:p>
    <w:p w:rsidR="00C303A3" w:rsidRPr="00BC570B" w:rsidRDefault="00DF7FAA" w:rsidP="00DF7FAA">
      <w:pPr>
        <w:pStyle w:val="ListParagraph"/>
        <w:ind w:left="0" w:right="-1"/>
        <w:jc w:val="both"/>
        <w:rPr>
          <w:rFonts w:eastAsia="Times New Roman"/>
          <w:lang w:val="ro-RO"/>
        </w:rPr>
      </w:pPr>
      <w:r w:rsidRPr="00BC570B">
        <w:rPr>
          <w:rFonts w:eastAsia="Times New Roman"/>
          <w:color w:val="000000" w:themeColor="text1"/>
          <w:lang w:val="ro-RO"/>
        </w:rPr>
        <w:t>1</w:t>
      </w:r>
      <w:r w:rsidR="00FE6BBF">
        <w:rPr>
          <w:rFonts w:eastAsia="Times New Roman"/>
          <w:color w:val="000000" w:themeColor="text1"/>
          <w:lang w:val="ro-RO"/>
        </w:rPr>
        <w:t>2</w:t>
      </w:r>
      <w:r w:rsidRPr="00BC570B">
        <w:rPr>
          <w:rFonts w:eastAsia="Times New Roman"/>
          <w:lang w:val="ro-RO"/>
        </w:rPr>
        <w:t>. Studiul de fezabilitate/</w:t>
      </w:r>
      <w:r w:rsidR="00F93CBB" w:rsidRPr="00BC570B">
        <w:rPr>
          <w:rFonts w:eastAsia="Times New Roman"/>
          <w:lang w:val="ro-RO"/>
        </w:rPr>
        <w:t>d</w:t>
      </w:r>
      <w:r w:rsidRPr="00BC570B">
        <w:rPr>
          <w:rFonts w:eastAsia="Times New Roman"/>
          <w:lang w:val="ro-RO"/>
        </w:rPr>
        <w:t>ocumentația de avizare a lucrărilor de intervenții (DALI)/</w:t>
      </w:r>
      <w:r w:rsidR="00F93CBB" w:rsidRPr="00BC570B">
        <w:rPr>
          <w:rFonts w:eastAsia="Times New Roman"/>
          <w:lang w:val="ro-RO"/>
        </w:rPr>
        <w:t>s</w:t>
      </w:r>
      <w:r w:rsidRPr="00BC570B">
        <w:rPr>
          <w:rFonts w:eastAsia="Times New Roman"/>
          <w:lang w:val="ro-RO"/>
        </w:rPr>
        <w:t xml:space="preserve">tudiul de fezabilitate pentru obiecte mixte de investiții, precum și alte avize/acorduri/studii specifice, întocmite în conformitate cu legislația în vigoare, care să fundamenteze realizarea obiectivului de investiții, după caz, vor fi avizate în Consiliul tehnico-economic pentru domeniu turism (CTE-T). Introducerea proiectelor în CTE-T se face în funcție de bugetul aprobat anual sau de angajament. </w:t>
      </w:r>
    </w:p>
    <w:p w:rsidR="00773F6A" w:rsidRPr="00BC570B" w:rsidRDefault="00C303A3" w:rsidP="00773F6A">
      <w:pPr>
        <w:pStyle w:val="ListParagraph"/>
        <w:ind w:left="0" w:right="-1"/>
        <w:jc w:val="both"/>
        <w:rPr>
          <w:rFonts w:eastAsia="Times New Roman"/>
          <w:lang w:val="ro-RO"/>
        </w:rPr>
      </w:pPr>
      <w:r w:rsidRPr="00BC570B">
        <w:rPr>
          <w:rFonts w:eastAsia="Times New Roman"/>
          <w:lang w:val="ro-RO"/>
        </w:rPr>
        <w:t>Modificările ulterioare ale proiectului</w:t>
      </w:r>
      <w:r w:rsidR="00773F6A" w:rsidRPr="00BC570B">
        <w:rPr>
          <w:rFonts w:eastAsia="Times New Roman"/>
          <w:lang w:val="ro-RO"/>
        </w:rPr>
        <w:t xml:space="preserve"> </w:t>
      </w:r>
      <w:r w:rsidRPr="00BC570B">
        <w:rPr>
          <w:rFonts w:eastAsia="Times New Roman"/>
          <w:lang w:val="ro-RO"/>
        </w:rPr>
        <w:t xml:space="preserve">care apar </w:t>
      </w:r>
      <w:r w:rsidR="00773F6A" w:rsidRPr="00BC570B">
        <w:rPr>
          <w:rFonts w:eastAsia="Times New Roman"/>
          <w:lang w:val="ro-RO"/>
        </w:rPr>
        <w:t xml:space="preserve">în perioada de valabilitate a contractului de finanțare vor fi </w:t>
      </w:r>
      <w:r w:rsidR="007E1620" w:rsidRPr="00BC570B">
        <w:rPr>
          <w:rFonts w:eastAsia="Times New Roman"/>
          <w:lang w:val="ro-RO"/>
        </w:rPr>
        <w:t>re</w:t>
      </w:r>
      <w:r w:rsidR="00773F6A" w:rsidRPr="00BC570B">
        <w:rPr>
          <w:rFonts w:eastAsia="Times New Roman"/>
          <w:lang w:val="ro-RO"/>
        </w:rPr>
        <w:t xml:space="preserve">avizate </w:t>
      </w:r>
      <w:r w:rsidR="008C0325" w:rsidRPr="00BC570B">
        <w:rPr>
          <w:rFonts w:eastAsia="Times New Roman"/>
          <w:lang w:val="ro-RO"/>
        </w:rPr>
        <w:t>în baza documentațiilor prevăzut</w:t>
      </w:r>
      <w:r w:rsidR="00C1272D" w:rsidRPr="00BC570B">
        <w:rPr>
          <w:rFonts w:eastAsia="Times New Roman"/>
          <w:lang w:val="ro-RO"/>
        </w:rPr>
        <w:t>e de legislaț</w:t>
      </w:r>
      <w:r w:rsidR="008C0325" w:rsidRPr="00BC570B">
        <w:rPr>
          <w:rFonts w:eastAsia="Times New Roman"/>
          <w:lang w:val="ro-RO"/>
        </w:rPr>
        <w:t xml:space="preserve">ia în vigoare, </w:t>
      </w:r>
      <w:r w:rsidR="00773F6A" w:rsidRPr="00BC570B">
        <w:rPr>
          <w:rFonts w:eastAsia="Times New Roman"/>
          <w:lang w:val="ro-RO"/>
        </w:rPr>
        <w:t xml:space="preserve">în </w:t>
      </w:r>
      <w:r w:rsidR="00C1272D" w:rsidRPr="00BC570B">
        <w:rPr>
          <w:rFonts w:eastAsia="Times New Roman"/>
          <w:lang w:val="ro-RO"/>
        </w:rPr>
        <w:t xml:space="preserve">cadrul </w:t>
      </w:r>
      <w:r w:rsidR="00010B4B" w:rsidRPr="00BC570B">
        <w:rPr>
          <w:rFonts w:eastAsia="Times New Roman"/>
          <w:lang w:val="ro-RO"/>
        </w:rPr>
        <w:t>CTE-T</w:t>
      </w:r>
      <w:r w:rsidR="00124D47" w:rsidRPr="00BC570B">
        <w:rPr>
          <w:rFonts w:eastAsia="Times New Roman"/>
          <w:lang w:val="ro-RO"/>
        </w:rPr>
        <w:t>,</w:t>
      </w:r>
      <w:r w:rsidR="007E1620" w:rsidRPr="00BC570B">
        <w:rPr>
          <w:rFonts w:eastAsia="Times New Roman"/>
          <w:lang w:val="ro-RO"/>
        </w:rPr>
        <w:t xml:space="preserve"> în funcție de bugetul aprobat anual</w:t>
      </w:r>
      <w:r w:rsidR="00FC3148" w:rsidRPr="00BC570B">
        <w:rPr>
          <w:rFonts w:eastAsia="Times New Roman"/>
          <w:lang w:val="ro-RO"/>
        </w:rPr>
        <w:t xml:space="preserve"> sau de angajament.</w:t>
      </w:r>
      <w:r w:rsidR="00773F6A" w:rsidRPr="00BC570B">
        <w:rPr>
          <w:rFonts w:eastAsia="Times New Roman"/>
          <w:lang w:val="ro-RO"/>
        </w:rPr>
        <w:t xml:space="preserve"> </w:t>
      </w:r>
    </w:p>
    <w:p w:rsidR="00DF7FAA" w:rsidRPr="00BC570B" w:rsidRDefault="00DF7FAA" w:rsidP="00DF7FAA">
      <w:pPr>
        <w:pStyle w:val="ListParagraph"/>
        <w:ind w:left="0" w:right="-1"/>
        <w:jc w:val="both"/>
        <w:rPr>
          <w:rFonts w:eastAsia="Times New Roman"/>
          <w:spacing w:val="2"/>
          <w:lang w:val="ro-RO"/>
        </w:rPr>
      </w:pPr>
      <w:r w:rsidRPr="00BC570B">
        <w:rPr>
          <w:rFonts w:eastAsia="Times New Roman"/>
          <w:spacing w:val="2"/>
          <w:lang w:val="ro-RO"/>
        </w:rPr>
        <w:t>Beneficiarii care emit ordin de începere a lucrărilor de execuție înainte de avizul CTE-T nu sunt eligibili pentru finanțare.</w:t>
      </w:r>
    </w:p>
    <w:p w:rsidR="00A116B5" w:rsidRPr="00BC570B" w:rsidRDefault="00DF7FAA" w:rsidP="000F36C6">
      <w:pPr>
        <w:pStyle w:val="ListParagraph"/>
        <w:ind w:left="0" w:right="-1"/>
        <w:jc w:val="both"/>
        <w:rPr>
          <w:rFonts w:eastAsia="Times New Roman"/>
          <w:lang w:val="ro-RO"/>
        </w:rPr>
      </w:pPr>
      <w:r w:rsidRPr="00BC570B">
        <w:rPr>
          <w:rFonts w:eastAsia="Times New Roman"/>
          <w:lang w:val="ro-RO"/>
        </w:rPr>
        <w:t>1</w:t>
      </w:r>
      <w:r w:rsidR="00FE6BBF">
        <w:rPr>
          <w:rFonts w:eastAsia="Times New Roman"/>
          <w:lang w:val="ro-RO"/>
        </w:rPr>
        <w:t>3</w:t>
      </w:r>
      <w:r w:rsidRPr="00BC570B">
        <w:rPr>
          <w:rFonts w:eastAsia="Times New Roman"/>
          <w:lang w:val="ro-RO"/>
        </w:rPr>
        <w:t>. Ordonatorii principali de credite ai unităților administrativ-teritoriale solicitante de fonduri vor prezenta o declarație pe proprie răspundere, din care să reiasă faptul că investiția ce urmează a fi realizată nu este finanțată sau, după caz, nu au solicitat finanțare din alte fonduri cu finanțare internă de la bugetul statului sau externă rambursabilă sau nerambursabilă și că informațiile cuprinse în aceasta sunt valabile și valide.</w:t>
      </w:r>
    </w:p>
    <w:sectPr w:rsidR="00A116B5" w:rsidRPr="00BC570B" w:rsidSect="003A3D58">
      <w:pgSz w:w="12240" w:h="15840"/>
      <w:pgMar w:top="709" w:right="900"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943CA"/>
    <w:multiLevelType w:val="hybridMultilevel"/>
    <w:tmpl w:val="F5CC1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785CE3"/>
    <w:multiLevelType w:val="hybridMultilevel"/>
    <w:tmpl w:val="7982D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1B6915"/>
    <w:multiLevelType w:val="hybridMultilevel"/>
    <w:tmpl w:val="B4C80A1C"/>
    <w:lvl w:ilvl="0" w:tplc="41E0C22C">
      <w:start w:val="1"/>
      <w:numFmt w:val="upperLetter"/>
      <w:lvlText w:val="%1."/>
      <w:lvlJc w:val="left"/>
      <w:pPr>
        <w:ind w:left="720" w:hanging="360"/>
      </w:pPr>
      <w:rPr>
        <w:rFonts w:hint="default"/>
        <w:b/>
        <w:color w:val="8B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59F51D3"/>
    <w:multiLevelType w:val="hybridMultilevel"/>
    <w:tmpl w:val="5B787CC4"/>
    <w:lvl w:ilvl="0" w:tplc="EF4CF80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0B3"/>
    <w:rsid w:val="00004191"/>
    <w:rsid w:val="00007749"/>
    <w:rsid w:val="00010B4B"/>
    <w:rsid w:val="0001171C"/>
    <w:rsid w:val="00024CE9"/>
    <w:rsid w:val="00032D6E"/>
    <w:rsid w:val="00034E6D"/>
    <w:rsid w:val="000500E5"/>
    <w:rsid w:val="0005638D"/>
    <w:rsid w:val="000844C0"/>
    <w:rsid w:val="00087A3D"/>
    <w:rsid w:val="000A51FE"/>
    <w:rsid w:val="000A5FAB"/>
    <w:rsid w:val="000A5FFC"/>
    <w:rsid w:val="000C32C8"/>
    <w:rsid w:val="000C7D49"/>
    <w:rsid w:val="000D6FB1"/>
    <w:rsid w:val="000F2AF6"/>
    <w:rsid w:val="000F36C6"/>
    <w:rsid w:val="00100571"/>
    <w:rsid w:val="001024ED"/>
    <w:rsid w:val="00111EDB"/>
    <w:rsid w:val="001142E2"/>
    <w:rsid w:val="00114D9A"/>
    <w:rsid w:val="00124D47"/>
    <w:rsid w:val="00124FEB"/>
    <w:rsid w:val="00144793"/>
    <w:rsid w:val="001448C0"/>
    <w:rsid w:val="00162793"/>
    <w:rsid w:val="00162E5D"/>
    <w:rsid w:val="0016552E"/>
    <w:rsid w:val="00182984"/>
    <w:rsid w:val="001848E5"/>
    <w:rsid w:val="00190E92"/>
    <w:rsid w:val="00193F53"/>
    <w:rsid w:val="00197866"/>
    <w:rsid w:val="001A202D"/>
    <w:rsid w:val="001A4564"/>
    <w:rsid w:val="001A741F"/>
    <w:rsid w:val="001B242E"/>
    <w:rsid w:val="001B44BD"/>
    <w:rsid w:val="001B6556"/>
    <w:rsid w:val="001C4AE5"/>
    <w:rsid w:val="001E1FED"/>
    <w:rsid w:val="001F2F3F"/>
    <w:rsid w:val="001F3455"/>
    <w:rsid w:val="001F3CFD"/>
    <w:rsid w:val="00203FF5"/>
    <w:rsid w:val="00220127"/>
    <w:rsid w:val="00222CC3"/>
    <w:rsid w:val="00223A54"/>
    <w:rsid w:val="0023182F"/>
    <w:rsid w:val="00236FEC"/>
    <w:rsid w:val="00244C2B"/>
    <w:rsid w:val="0024580F"/>
    <w:rsid w:val="00251F3D"/>
    <w:rsid w:val="00271A9C"/>
    <w:rsid w:val="00273DCC"/>
    <w:rsid w:val="00297052"/>
    <w:rsid w:val="002C5C52"/>
    <w:rsid w:val="002D2825"/>
    <w:rsid w:val="002E34AD"/>
    <w:rsid w:val="002E6468"/>
    <w:rsid w:val="002F336F"/>
    <w:rsid w:val="003050CF"/>
    <w:rsid w:val="00310AAA"/>
    <w:rsid w:val="00324A59"/>
    <w:rsid w:val="00334F8F"/>
    <w:rsid w:val="00347D79"/>
    <w:rsid w:val="003504AE"/>
    <w:rsid w:val="003645AC"/>
    <w:rsid w:val="00397C3A"/>
    <w:rsid w:val="003A07C1"/>
    <w:rsid w:val="003A11B3"/>
    <w:rsid w:val="003A3D58"/>
    <w:rsid w:val="003A5677"/>
    <w:rsid w:val="003A6C71"/>
    <w:rsid w:val="003A727D"/>
    <w:rsid w:val="003B514C"/>
    <w:rsid w:val="003C1C0C"/>
    <w:rsid w:val="003C1E20"/>
    <w:rsid w:val="003C2A31"/>
    <w:rsid w:val="003C5EA4"/>
    <w:rsid w:val="003D1245"/>
    <w:rsid w:val="003D244E"/>
    <w:rsid w:val="003E1203"/>
    <w:rsid w:val="003F5D25"/>
    <w:rsid w:val="00404CD1"/>
    <w:rsid w:val="00404F10"/>
    <w:rsid w:val="00412011"/>
    <w:rsid w:val="00420A84"/>
    <w:rsid w:val="0043292C"/>
    <w:rsid w:val="00433053"/>
    <w:rsid w:val="0043628A"/>
    <w:rsid w:val="00455F6A"/>
    <w:rsid w:val="004602A4"/>
    <w:rsid w:val="00460F96"/>
    <w:rsid w:val="00484373"/>
    <w:rsid w:val="004913FE"/>
    <w:rsid w:val="0049760E"/>
    <w:rsid w:val="004A3FCB"/>
    <w:rsid w:val="004D13A0"/>
    <w:rsid w:val="004D4C07"/>
    <w:rsid w:val="004D6316"/>
    <w:rsid w:val="004E6854"/>
    <w:rsid w:val="004E77A5"/>
    <w:rsid w:val="004F15A7"/>
    <w:rsid w:val="004F29D2"/>
    <w:rsid w:val="004F3C72"/>
    <w:rsid w:val="004F4B2E"/>
    <w:rsid w:val="00501132"/>
    <w:rsid w:val="00510CDD"/>
    <w:rsid w:val="0051368C"/>
    <w:rsid w:val="00521400"/>
    <w:rsid w:val="0052262C"/>
    <w:rsid w:val="005374F9"/>
    <w:rsid w:val="0054680F"/>
    <w:rsid w:val="00555F1E"/>
    <w:rsid w:val="0057004F"/>
    <w:rsid w:val="005700B5"/>
    <w:rsid w:val="005711C3"/>
    <w:rsid w:val="005743D6"/>
    <w:rsid w:val="00581983"/>
    <w:rsid w:val="00584D1D"/>
    <w:rsid w:val="00585D9B"/>
    <w:rsid w:val="005919CA"/>
    <w:rsid w:val="005A627E"/>
    <w:rsid w:val="005A728B"/>
    <w:rsid w:val="005B3EEF"/>
    <w:rsid w:val="005B58BA"/>
    <w:rsid w:val="005D140E"/>
    <w:rsid w:val="005D3A8F"/>
    <w:rsid w:val="005D4179"/>
    <w:rsid w:val="005E4FBE"/>
    <w:rsid w:val="005F2686"/>
    <w:rsid w:val="005F4630"/>
    <w:rsid w:val="005F6E6F"/>
    <w:rsid w:val="00600BFE"/>
    <w:rsid w:val="006016F8"/>
    <w:rsid w:val="00601D6A"/>
    <w:rsid w:val="0060200D"/>
    <w:rsid w:val="00604214"/>
    <w:rsid w:val="00621018"/>
    <w:rsid w:val="00626E95"/>
    <w:rsid w:val="00641687"/>
    <w:rsid w:val="0064322F"/>
    <w:rsid w:val="0066532C"/>
    <w:rsid w:val="00666985"/>
    <w:rsid w:val="006705D3"/>
    <w:rsid w:val="00670EC5"/>
    <w:rsid w:val="00687F40"/>
    <w:rsid w:val="006908BC"/>
    <w:rsid w:val="00692DBA"/>
    <w:rsid w:val="00692EDE"/>
    <w:rsid w:val="006B03A9"/>
    <w:rsid w:val="006C4FD9"/>
    <w:rsid w:val="006D704C"/>
    <w:rsid w:val="006E101B"/>
    <w:rsid w:val="006E4C29"/>
    <w:rsid w:val="006E6F09"/>
    <w:rsid w:val="006F31CC"/>
    <w:rsid w:val="006F6A52"/>
    <w:rsid w:val="006F7E1A"/>
    <w:rsid w:val="00705DF0"/>
    <w:rsid w:val="00707377"/>
    <w:rsid w:val="007121C6"/>
    <w:rsid w:val="0071453C"/>
    <w:rsid w:val="00716ACE"/>
    <w:rsid w:val="00722DCC"/>
    <w:rsid w:val="00732A25"/>
    <w:rsid w:val="007453D3"/>
    <w:rsid w:val="00753E23"/>
    <w:rsid w:val="00766F3D"/>
    <w:rsid w:val="00771A18"/>
    <w:rsid w:val="00773F6A"/>
    <w:rsid w:val="0078491E"/>
    <w:rsid w:val="007A1E63"/>
    <w:rsid w:val="007C7DB6"/>
    <w:rsid w:val="007E1620"/>
    <w:rsid w:val="00800FD9"/>
    <w:rsid w:val="00802F33"/>
    <w:rsid w:val="00805260"/>
    <w:rsid w:val="008143D5"/>
    <w:rsid w:val="0082760F"/>
    <w:rsid w:val="00831405"/>
    <w:rsid w:val="00851122"/>
    <w:rsid w:val="008603FE"/>
    <w:rsid w:val="008B1DDF"/>
    <w:rsid w:val="008C0325"/>
    <w:rsid w:val="008C4C72"/>
    <w:rsid w:val="008C6207"/>
    <w:rsid w:val="008D5501"/>
    <w:rsid w:val="008F1C61"/>
    <w:rsid w:val="008F711B"/>
    <w:rsid w:val="00917D98"/>
    <w:rsid w:val="009277E3"/>
    <w:rsid w:val="00933600"/>
    <w:rsid w:val="00933988"/>
    <w:rsid w:val="00941116"/>
    <w:rsid w:val="009467C1"/>
    <w:rsid w:val="00956CFB"/>
    <w:rsid w:val="009643FB"/>
    <w:rsid w:val="00964865"/>
    <w:rsid w:val="00967C27"/>
    <w:rsid w:val="00967E08"/>
    <w:rsid w:val="00973BA7"/>
    <w:rsid w:val="00987A52"/>
    <w:rsid w:val="00993739"/>
    <w:rsid w:val="009A576D"/>
    <w:rsid w:val="009B3FCF"/>
    <w:rsid w:val="009C74CC"/>
    <w:rsid w:val="009D4AB9"/>
    <w:rsid w:val="009E5539"/>
    <w:rsid w:val="009E78FF"/>
    <w:rsid w:val="00A02125"/>
    <w:rsid w:val="00A03943"/>
    <w:rsid w:val="00A04D9A"/>
    <w:rsid w:val="00A05E64"/>
    <w:rsid w:val="00A116B5"/>
    <w:rsid w:val="00A1356E"/>
    <w:rsid w:val="00A154F9"/>
    <w:rsid w:val="00A245FD"/>
    <w:rsid w:val="00A26D03"/>
    <w:rsid w:val="00A61295"/>
    <w:rsid w:val="00A667B8"/>
    <w:rsid w:val="00A7667E"/>
    <w:rsid w:val="00A83D81"/>
    <w:rsid w:val="00A927E4"/>
    <w:rsid w:val="00AB7368"/>
    <w:rsid w:val="00AD06FA"/>
    <w:rsid w:val="00AE6C24"/>
    <w:rsid w:val="00AE750E"/>
    <w:rsid w:val="00AF3271"/>
    <w:rsid w:val="00B01EB6"/>
    <w:rsid w:val="00B10E80"/>
    <w:rsid w:val="00B44242"/>
    <w:rsid w:val="00B52AEE"/>
    <w:rsid w:val="00B56DEA"/>
    <w:rsid w:val="00B600B3"/>
    <w:rsid w:val="00B6153E"/>
    <w:rsid w:val="00B64E74"/>
    <w:rsid w:val="00B67592"/>
    <w:rsid w:val="00B87131"/>
    <w:rsid w:val="00B93444"/>
    <w:rsid w:val="00B9650E"/>
    <w:rsid w:val="00BA6F63"/>
    <w:rsid w:val="00BA7E2D"/>
    <w:rsid w:val="00BB42D5"/>
    <w:rsid w:val="00BB4BE9"/>
    <w:rsid w:val="00BB5D9E"/>
    <w:rsid w:val="00BC00C0"/>
    <w:rsid w:val="00BC38C1"/>
    <w:rsid w:val="00BC3F28"/>
    <w:rsid w:val="00BC570B"/>
    <w:rsid w:val="00BC6B01"/>
    <w:rsid w:val="00BE28C3"/>
    <w:rsid w:val="00BE52F5"/>
    <w:rsid w:val="00C06CD3"/>
    <w:rsid w:val="00C11FCB"/>
    <w:rsid w:val="00C1272D"/>
    <w:rsid w:val="00C216AE"/>
    <w:rsid w:val="00C303A3"/>
    <w:rsid w:val="00C34205"/>
    <w:rsid w:val="00C41CCF"/>
    <w:rsid w:val="00C5135E"/>
    <w:rsid w:val="00C55C1A"/>
    <w:rsid w:val="00C6166F"/>
    <w:rsid w:val="00C65A12"/>
    <w:rsid w:val="00C85C8C"/>
    <w:rsid w:val="00CA745C"/>
    <w:rsid w:val="00CA7B2B"/>
    <w:rsid w:val="00CB2BB1"/>
    <w:rsid w:val="00CF45C7"/>
    <w:rsid w:val="00CF7F67"/>
    <w:rsid w:val="00D15089"/>
    <w:rsid w:val="00D247D6"/>
    <w:rsid w:val="00D31192"/>
    <w:rsid w:val="00D43EF8"/>
    <w:rsid w:val="00D5228E"/>
    <w:rsid w:val="00D566B2"/>
    <w:rsid w:val="00D624CF"/>
    <w:rsid w:val="00D65E07"/>
    <w:rsid w:val="00D86BF2"/>
    <w:rsid w:val="00D9417C"/>
    <w:rsid w:val="00DA2674"/>
    <w:rsid w:val="00DB4D3B"/>
    <w:rsid w:val="00DD3C3A"/>
    <w:rsid w:val="00DF7FAA"/>
    <w:rsid w:val="00E00916"/>
    <w:rsid w:val="00E1608F"/>
    <w:rsid w:val="00E21D0A"/>
    <w:rsid w:val="00E27EFC"/>
    <w:rsid w:val="00E46383"/>
    <w:rsid w:val="00E5409C"/>
    <w:rsid w:val="00E56B91"/>
    <w:rsid w:val="00E57373"/>
    <w:rsid w:val="00E70746"/>
    <w:rsid w:val="00E80D5A"/>
    <w:rsid w:val="00EB4498"/>
    <w:rsid w:val="00EC3BA0"/>
    <w:rsid w:val="00EC5E43"/>
    <w:rsid w:val="00ED3D30"/>
    <w:rsid w:val="00ED4D8F"/>
    <w:rsid w:val="00ED6E1C"/>
    <w:rsid w:val="00ED70D8"/>
    <w:rsid w:val="00F13660"/>
    <w:rsid w:val="00F15C33"/>
    <w:rsid w:val="00F17DA4"/>
    <w:rsid w:val="00F2597E"/>
    <w:rsid w:val="00F50F1A"/>
    <w:rsid w:val="00F51A57"/>
    <w:rsid w:val="00F530B5"/>
    <w:rsid w:val="00F6091F"/>
    <w:rsid w:val="00F641B3"/>
    <w:rsid w:val="00F64B6F"/>
    <w:rsid w:val="00F70473"/>
    <w:rsid w:val="00F86C25"/>
    <w:rsid w:val="00F87B87"/>
    <w:rsid w:val="00F9153B"/>
    <w:rsid w:val="00F93CBB"/>
    <w:rsid w:val="00FA3C7A"/>
    <w:rsid w:val="00FB299E"/>
    <w:rsid w:val="00FC1778"/>
    <w:rsid w:val="00FC3148"/>
    <w:rsid w:val="00FD2FAE"/>
    <w:rsid w:val="00FE6BBF"/>
    <w:rsid w:val="00FE6FDE"/>
    <w:rsid w:val="00FF03F8"/>
    <w:rsid w:val="00FF07C6"/>
    <w:rsid w:val="00FF14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0B378"/>
  <w15:docId w15:val="{A6FD767D-3DB5-4ADB-A276-57C4FC83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Unicode MS"/>
        <w:color w:val="121212"/>
        <w:sz w:val="24"/>
        <w:szCs w:val="24"/>
        <w:u w:color="12121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0B3"/>
    <w:pPr>
      <w:spacing w:after="0" w:line="240" w:lineRule="auto"/>
    </w:pPr>
    <w:rPr>
      <w:rFonts w:eastAsia="Calibri" w:cs="Times New Roman"/>
      <w:color w:val="auto"/>
    </w:rPr>
  </w:style>
  <w:style w:type="paragraph" w:styleId="Heading3">
    <w:name w:val="heading 3"/>
    <w:basedOn w:val="Normal"/>
    <w:link w:val="Heading3Char"/>
    <w:uiPriority w:val="9"/>
    <w:qFormat/>
    <w:rsid w:val="00C34205"/>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0B3"/>
    <w:pPr>
      <w:ind w:left="720"/>
      <w:contextualSpacing/>
    </w:pPr>
  </w:style>
  <w:style w:type="character" w:styleId="CommentReference">
    <w:name w:val="annotation reference"/>
    <w:basedOn w:val="DefaultParagraphFont"/>
    <w:uiPriority w:val="99"/>
    <w:semiHidden/>
    <w:unhideWhenUsed/>
    <w:rsid w:val="00B600B3"/>
    <w:rPr>
      <w:sz w:val="16"/>
      <w:szCs w:val="16"/>
    </w:rPr>
  </w:style>
  <w:style w:type="character" w:styleId="Hyperlink">
    <w:name w:val="Hyperlink"/>
    <w:basedOn w:val="DefaultParagraphFont"/>
    <w:uiPriority w:val="99"/>
    <w:unhideWhenUsed/>
    <w:rsid w:val="00B600B3"/>
    <w:rPr>
      <w:color w:val="0000FF"/>
      <w:u w:val="single"/>
    </w:rPr>
  </w:style>
  <w:style w:type="character" w:customStyle="1" w:styleId="spar">
    <w:name w:val="s_par"/>
    <w:basedOn w:val="DefaultParagraphFont"/>
    <w:rsid w:val="00B600B3"/>
  </w:style>
  <w:style w:type="character" w:customStyle="1" w:styleId="slinttl">
    <w:name w:val="s_lin_ttl"/>
    <w:basedOn w:val="DefaultParagraphFont"/>
    <w:rsid w:val="00B600B3"/>
  </w:style>
  <w:style w:type="character" w:customStyle="1" w:styleId="slinbdy">
    <w:name w:val="s_lin_bdy"/>
    <w:basedOn w:val="DefaultParagraphFont"/>
    <w:rsid w:val="00B600B3"/>
  </w:style>
  <w:style w:type="character" w:customStyle="1" w:styleId="salnbdy">
    <w:name w:val="s_aln_bdy"/>
    <w:basedOn w:val="DefaultParagraphFont"/>
    <w:rsid w:val="00B600B3"/>
  </w:style>
  <w:style w:type="table" w:styleId="TableGrid">
    <w:name w:val="Table Grid"/>
    <w:basedOn w:val="TableNormal"/>
    <w:uiPriority w:val="39"/>
    <w:rsid w:val="00B600B3"/>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0E92"/>
    <w:rPr>
      <w:rFonts w:ascii="Tahoma" w:hAnsi="Tahoma" w:cs="Tahoma"/>
      <w:sz w:val="16"/>
      <w:szCs w:val="16"/>
    </w:rPr>
  </w:style>
  <w:style w:type="character" w:customStyle="1" w:styleId="BalloonTextChar">
    <w:name w:val="Balloon Text Char"/>
    <w:basedOn w:val="DefaultParagraphFont"/>
    <w:link w:val="BalloonText"/>
    <w:uiPriority w:val="99"/>
    <w:semiHidden/>
    <w:rsid w:val="00190E92"/>
    <w:rPr>
      <w:rFonts w:ascii="Tahoma" w:eastAsia="Calibri" w:hAnsi="Tahoma" w:cs="Tahoma"/>
      <w:color w:val="auto"/>
      <w:sz w:val="16"/>
      <w:szCs w:val="16"/>
    </w:rPr>
  </w:style>
  <w:style w:type="paragraph" w:styleId="Revision">
    <w:name w:val="Revision"/>
    <w:hidden/>
    <w:uiPriority w:val="99"/>
    <w:semiHidden/>
    <w:rsid w:val="006908BC"/>
    <w:pPr>
      <w:spacing w:after="0" w:line="240" w:lineRule="auto"/>
    </w:pPr>
    <w:rPr>
      <w:rFonts w:eastAsia="Calibri" w:cs="Times New Roman"/>
      <w:color w:val="auto"/>
    </w:rPr>
  </w:style>
  <w:style w:type="character" w:customStyle="1" w:styleId="UnresolvedMention">
    <w:name w:val="Unresolved Mention"/>
    <w:basedOn w:val="DefaultParagraphFont"/>
    <w:uiPriority w:val="99"/>
    <w:semiHidden/>
    <w:unhideWhenUsed/>
    <w:rsid w:val="00FB299E"/>
    <w:rPr>
      <w:color w:val="605E5C"/>
      <w:shd w:val="clear" w:color="auto" w:fill="E1DFDD"/>
    </w:rPr>
  </w:style>
  <w:style w:type="character" w:customStyle="1" w:styleId="slitbdy">
    <w:name w:val="s_lit_bdy"/>
    <w:basedOn w:val="DefaultParagraphFont"/>
    <w:rsid w:val="008D5501"/>
  </w:style>
  <w:style w:type="character" w:customStyle="1" w:styleId="spctbdy">
    <w:name w:val="s_pct_bdy"/>
    <w:basedOn w:val="DefaultParagraphFont"/>
    <w:rsid w:val="003A11B3"/>
  </w:style>
  <w:style w:type="character" w:customStyle="1" w:styleId="Heading3Char">
    <w:name w:val="Heading 3 Char"/>
    <w:basedOn w:val="DefaultParagraphFont"/>
    <w:link w:val="Heading3"/>
    <w:uiPriority w:val="9"/>
    <w:rsid w:val="00C34205"/>
    <w:rPr>
      <w:rFonts w:eastAsia="Times New Roman" w:cs="Times New Roman"/>
      <w:b/>
      <w:bCs/>
      <w:color w:val="auto"/>
      <w:sz w:val="27"/>
      <w:szCs w:val="27"/>
    </w:rPr>
  </w:style>
  <w:style w:type="paragraph" w:styleId="CommentText">
    <w:name w:val="annotation text"/>
    <w:basedOn w:val="Normal"/>
    <w:link w:val="CommentTextChar"/>
    <w:uiPriority w:val="99"/>
    <w:semiHidden/>
    <w:unhideWhenUsed/>
    <w:rsid w:val="00197866"/>
    <w:rPr>
      <w:sz w:val="20"/>
      <w:szCs w:val="20"/>
    </w:rPr>
  </w:style>
  <w:style w:type="character" w:customStyle="1" w:styleId="CommentTextChar">
    <w:name w:val="Comment Text Char"/>
    <w:basedOn w:val="DefaultParagraphFont"/>
    <w:link w:val="CommentText"/>
    <w:uiPriority w:val="99"/>
    <w:semiHidden/>
    <w:rsid w:val="00197866"/>
    <w:rPr>
      <w:rFonts w:eastAsia="Calibri"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197866"/>
    <w:rPr>
      <w:b/>
      <w:bCs/>
    </w:rPr>
  </w:style>
  <w:style w:type="character" w:customStyle="1" w:styleId="CommentSubjectChar">
    <w:name w:val="Comment Subject Char"/>
    <w:basedOn w:val="CommentTextChar"/>
    <w:link w:val="CommentSubject"/>
    <w:uiPriority w:val="99"/>
    <w:semiHidden/>
    <w:rsid w:val="00197866"/>
    <w:rPr>
      <w:rFonts w:eastAsia="Calibri" w:cs="Times New Roman"/>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712724">
      <w:bodyDiv w:val="1"/>
      <w:marLeft w:val="0"/>
      <w:marRight w:val="0"/>
      <w:marTop w:val="0"/>
      <w:marBottom w:val="0"/>
      <w:divBdr>
        <w:top w:val="none" w:sz="0" w:space="0" w:color="auto"/>
        <w:left w:val="none" w:sz="0" w:space="0" w:color="auto"/>
        <w:bottom w:val="none" w:sz="0" w:space="0" w:color="auto"/>
        <w:right w:val="none" w:sz="0" w:space="0" w:color="auto"/>
      </w:divBdr>
    </w:div>
    <w:div w:id="1602445382">
      <w:bodyDiv w:val="1"/>
      <w:marLeft w:val="0"/>
      <w:marRight w:val="0"/>
      <w:marTop w:val="0"/>
      <w:marBottom w:val="0"/>
      <w:divBdr>
        <w:top w:val="none" w:sz="0" w:space="0" w:color="auto"/>
        <w:left w:val="none" w:sz="0" w:space="0" w:color="auto"/>
        <w:bottom w:val="none" w:sz="0" w:space="0" w:color="auto"/>
        <w:right w:val="none" w:sz="0" w:space="0" w:color="auto"/>
      </w:divBdr>
      <w:divsChild>
        <w:div w:id="749038704">
          <w:marLeft w:val="0"/>
          <w:marRight w:val="0"/>
          <w:marTop w:val="0"/>
          <w:marBottom w:val="45"/>
          <w:divBdr>
            <w:top w:val="none" w:sz="0" w:space="0" w:color="auto"/>
            <w:left w:val="none" w:sz="0" w:space="0" w:color="auto"/>
            <w:bottom w:val="none" w:sz="0" w:space="0" w:color="auto"/>
            <w:right w:val="none" w:sz="0" w:space="0" w:color="auto"/>
          </w:divBdr>
        </w:div>
        <w:div w:id="880897835">
          <w:marLeft w:val="0"/>
          <w:marRight w:val="0"/>
          <w:marTop w:val="0"/>
          <w:marBottom w:val="0"/>
          <w:divBdr>
            <w:top w:val="none" w:sz="0" w:space="0" w:color="auto"/>
            <w:left w:val="none" w:sz="0" w:space="0" w:color="auto"/>
            <w:bottom w:val="none" w:sz="0" w:space="0" w:color="auto"/>
            <w:right w:val="none" w:sz="0" w:space="0" w:color="auto"/>
          </w:divBdr>
        </w:div>
      </w:divsChild>
    </w:div>
    <w:div w:id="1612013646">
      <w:bodyDiv w:val="1"/>
      <w:marLeft w:val="0"/>
      <w:marRight w:val="0"/>
      <w:marTop w:val="0"/>
      <w:marBottom w:val="0"/>
      <w:divBdr>
        <w:top w:val="none" w:sz="0" w:space="0" w:color="auto"/>
        <w:left w:val="none" w:sz="0" w:space="0" w:color="auto"/>
        <w:bottom w:val="none" w:sz="0" w:space="0" w:color="auto"/>
        <w:right w:val="none" w:sz="0" w:space="0" w:color="auto"/>
      </w:divBdr>
    </w:div>
    <w:div w:id="175597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egislatie.just.ro/Public/DetaliiDocumentAfis/2571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egislatie.just.ro/Public/DetaliiDocumentAfis/3313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76811-9390-4DF7-8A2B-F1A8338F6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3412</Words>
  <Characters>19450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Petrescu</dc:creator>
  <cp:lastModifiedBy>MT_001</cp:lastModifiedBy>
  <cp:revision>11</cp:revision>
  <cp:lastPrinted>2026-01-20T11:19:00Z</cp:lastPrinted>
  <dcterms:created xsi:type="dcterms:W3CDTF">2025-11-24T12:28:00Z</dcterms:created>
  <dcterms:modified xsi:type="dcterms:W3CDTF">2026-01-20T11:20:00Z</dcterms:modified>
</cp:coreProperties>
</file>