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9DB6" w14:textId="5D0DC66A" w:rsidR="00572B75" w:rsidRPr="00572B75" w:rsidRDefault="00330DE5" w:rsidP="00572B75">
      <w:pPr>
        <w:spacing w:line="200" w:lineRule="exact"/>
        <w:jc w:val="both"/>
        <w:rPr>
          <w:rFonts w:ascii="Calibri" w:hAnsi="Calibri" w:cs="Calibri"/>
          <w:b/>
          <w:bCs/>
          <w:color w:val="0070C0"/>
          <w:lang w:val="ro-RO"/>
        </w:rPr>
      </w:pPr>
      <w:r w:rsidRPr="00047930">
        <w:rPr>
          <w:rFonts w:ascii="Calibri" w:hAnsi="Calibri" w:cs="Calibri"/>
          <w:b/>
          <w:bCs/>
          <w:color w:val="0070C0"/>
          <w:lang w:val="ro-RO"/>
        </w:rPr>
        <w:t xml:space="preserve">Anexa </w:t>
      </w:r>
      <w:r w:rsidR="00ED1094">
        <w:rPr>
          <w:rFonts w:ascii="Calibri" w:hAnsi="Calibri" w:cs="Calibri"/>
          <w:b/>
          <w:bCs/>
          <w:color w:val="0070C0"/>
          <w:lang w:val="ro-RO"/>
        </w:rPr>
        <w:t>nr.</w:t>
      </w:r>
      <w:r w:rsidR="009A41E9">
        <w:rPr>
          <w:rFonts w:ascii="Calibri" w:hAnsi="Calibri" w:cs="Calibri"/>
          <w:b/>
          <w:bCs/>
          <w:color w:val="0070C0"/>
          <w:lang w:val="ro-RO"/>
        </w:rPr>
        <w:t xml:space="preserve"> 11</w:t>
      </w:r>
      <w:r w:rsidRPr="00047930">
        <w:rPr>
          <w:rFonts w:ascii="Calibri" w:hAnsi="Calibri" w:cs="Calibri"/>
          <w:b/>
          <w:bCs/>
          <w:color w:val="0070C0"/>
          <w:lang w:val="ro-RO"/>
        </w:rPr>
        <w:t xml:space="preserve"> </w:t>
      </w:r>
      <w:r w:rsidR="00572B75" w:rsidRPr="00572B75">
        <w:rPr>
          <w:rFonts w:ascii="Calibri" w:hAnsi="Calibri" w:cs="Calibri"/>
          <w:b/>
          <w:bCs/>
          <w:color w:val="0070C0"/>
          <w:lang w:val="it-IT"/>
        </w:rPr>
        <w:t xml:space="preserve">la Ghidul Solicitantului - </w:t>
      </w:r>
      <w:r w:rsidR="00CA71CF" w:rsidRPr="00CA71CF">
        <w:rPr>
          <w:rFonts w:ascii="Calibri" w:hAnsi="Calibri" w:cs="Calibri"/>
          <w:b/>
          <w:bCs/>
          <w:color w:val="0070C0"/>
          <w:lang w:val="it-IT"/>
        </w:rPr>
        <w:t>„Energie verde accesibilă și mobilitate nepoluantă – componenta Mobilitate verde”</w:t>
      </w:r>
      <w:r w:rsidR="00572B75" w:rsidRPr="00572B75">
        <w:rPr>
          <w:rFonts w:ascii="Calibri" w:hAnsi="Calibri" w:cs="Calibri"/>
          <w:b/>
          <w:bCs/>
          <w:color w:val="0070C0"/>
          <w:lang w:val="it-IT"/>
        </w:rPr>
        <w:t xml:space="preserve"> din cadrul </w:t>
      </w:r>
      <w:r w:rsidR="00CF11D1">
        <w:rPr>
          <w:rFonts w:ascii="Calibri" w:hAnsi="Calibri" w:cs="Calibri"/>
          <w:b/>
          <w:bCs/>
          <w:color w:val="0070C0"/>
          <w:lang w:val="it-IT"/>
        </w:rPr>
        <w:t>P</w:t>
      </w:r>
      <w:r w:rsidR="00572B75" w:rsidRPr="00572B75">
        <w:rPr>
          <w:rFonts w:ascii="Calibri" w:hAnsi="Calibri" w:cs="Calibri"/>
          <w:b/>
          <w:bCs/>
          <w:color w:val="0070C0"/>
          <w:lang w:val="it-IT"/>
        </w:rPr>
        <w:t xml:space="preserve">rogramului </w:t>
      </w:r>
      <w:r w:rsidR="00CF11D1">
        <w:rPr>
          <w:rFonts w:ascii="Calibri" w:hAnsi="Calibri" w:cs="Calibri"/>
          <w:b/>
          <w:bCs/>
          <w:color w:val="0070C0"/>
          <w:lang w:val="it-IT"/>
        </w:rPr>
        <w:t>T</w:t>
      </w:r>
      <w:r w:rsidR="00572B75" w:rsidRPr="00572B75">
        <w:rPr>
          <w:rFonts w:ascii="Calibri" w:hAnsi="Calibri" w:cs="Calibri"/>
          <w:b/>
          <w:bCs/>
          <w:color w:val="0070C0"/>
          <w:lang w:val="it-IT"/>
        </w:rPr>
        <w:t xml:space="preserve">ranziție </w:t>
      </w:r>
      <w:r w:rsidR="00CF11D1">
        <w:rPr>
          <w:rFonts w:ascii="Calibri" w:hAnsi="Calibri" w:cs="Calibri"/>
          <w:b/>
          <w:bCs/>
          <w:color w:val="0070C0"/>
          <w:lang w:val="it-IT"/>
        </w:rPr>
        <w:t>J</w:t>
      </w:r>
      <w:r w:rsidR="00572B75" w:rsidRPr="00572B75">
        <w:rPr>
          <w:rFonts w:ascii="Calibri" w:hAnsi="Calibri" w:cs="Calibri"/>
          <w:b/>
          <w:bCs/>
          <w:color w:val="0070C0"/>
          <w:lang w:val="it-IT"/>
        </w:rPr>
        <w:t>ustă 2021 – 2027</w:t>
      </w:r>
    </w:p>
    <w:p w14:paraId="633B64E9" w14:textId="77777777" w:rsidR="00572B75" w:rsidRDefault="00572B75" w:rsidP="00CE015A">
      <w:pPr>
        <w:spacing w:line="200" w:lineRule="exact"/>
        <w:jc w:val="right"/>
        <w:rPr>
          <w:rFonts w:ascii="Calibri" w:hAnsi="Calibri" w:cs="Calibri"/>
          <w:b/>
          <w:bCs/>
          <w:color w:val="0070C0"/>
          <w:lang w:val="ro-RO"/>
        </w:rPr>
      </w:pPr>
    </w:p>
    <w:p w14:paraId="72B92B30" w14:textId="77777777" w:rsidR="00572B75" w:rsidRDefault="00572B75" w:rsidP="00CE015A">
      <w:pPr>
        <w:spacing w:line="200" w:lineRule="exact"/>
        <w:jc w:val="right"/>
        <w:rPr>
          <w:rFonts w:ascii="Calibri" w:hAnsi="Calibri" w:cs="Calibri"/>
          <w:b/>
          <w:bCs/>
          <w:color w:val="0070C0"/>
          <w:lang w:val="ro-RO"/>
        </w:rPr>
      </w:pPr>
    </w:p>
    <w:p w14:paraId="4CB6615E" w14:textId="77777777" w:rsidR="00E50D77" w:rsidRPr="00047930" w:rsidRDefault="00E50D77" w:rsidP="00CE015A">
      <w:pPr>
        <w:spacing w:line="200" w:lineRule="exact"/>
        <w:jc w:val="both"/>
        <w:rPr>
          <w:rFonts w:ascii="Calibri" w:hAnsi="Calibri" w:cs="Calibri"/>
          <w:color w:val="0070C0"/>
          <w:lang w:val="ro-RO"/>
        </w:rPr>
      </w:pPr>
    </w:p>
    <w:p w14:paraId="225831B4" w14:textId="3EBDF2EC" w:rsidR="00AE7787" w:rsidRPr="00047930" w:rsidRDefault="00AE7787" w:rsidP="00CE015A">
      <w:pPr>
        <w:spacing w:before="29" w:line="240" w:lineRule="exact"/>
        <w:ind w:right="3151"/>
        <w:jc w:val="both"/>
        <w:rPr>
          <w:rFonts w:ascii="Calibri" w:eastAsia="Arial" w:hAnsi="Calibri" w:cs="Calibri"/>
          <w:b/>
          <w:i/>
          <w:iCs/>
          <w:position w:val="-1"/>
          <w:lang w:val="ro-RO"/>
        </w:rPr>
      </w:pPr>
    </w:p>
    <w:tbl>
      <w:tblPr>
        <w:tblStyle w:val="TableGrid"/>
        <w:tblW w:w="0" w:type="auto"/>
        <w:shd w:val="clear" w:color="auto" w:fill="D9D9D9"/>
        <w:tblLook w:val="04A0" w:firstRow="1" w:lastRow="0" w:firstColumn="1" w:lastColumn="0" w:noHBand="0" w:noVBand="1"/>
      </w:tblPr>
      <w:tblGrid>
        <w:gridCol w:w="9081"/>
      </w:tblGrid>
      <w:tr w:rsidR="0025774A" w:rsidRPr="00626AC0" w14:paraId="062174E1" w14:textId="77777777" w:rsidTr="001F5D78">
        <w:tc>
          <w:tcPr>
            <w:tcW w:w="9081" w:type="dxa"/>
            <w:shd w:val="clear" w:color="auto" w:fill="D9D9D9"/>
          </w:tcPr>
          <w:p w14:paraId="6CAEB9F9" w14:textId="761FA540" w:rsidR="0025774A" w:rsidRPr="00626AC0" w:rsidRDefault="00E54C7A" w:rsidP="0025774A">
            <w:pPr>
              <w:jc w:val="both"/>
              <w:rPr>
                <w:rFonts w:ascii="Calibri" w:hAnsi="Calibri" w:cs="Calibri"/>
                <w:spacing w:val="1"/>
                <w:lang w:val="ro-RO"/>
              </w:rPr>
            </w:pPr>
            <w:bookmarkStart w:id="0" w:name="_Hlk169534767"/>
            <w:r w:rsidRPr="00E54C7A">
              <w:rPr>
                <w:rFonts w:ascii="Calibri" w:hAnsi="Calibri" w:cs="Calibri"/>
                <w:b/>
                <w:bCs/>
                <w:lang w:val="ro-RO"/>
              </w:rPr>
              <w:t xml:space="preserve">Model Anexa nr. 6 la contractul de finanțare – Condiții specifice ale Contractului de finanțare </w:t>
            </w:r>
          </w:p>
        </w:tc>
      </w:tr>
      <w:bookmarkEnd w:id="0"/>
    </w:tbl>
    <w:p w14:paraId="428B35D2" w14:textId="10764D28" w:rsidR="00E50D77" w:rsidRPr="00047930" w:rsidRDefault="00E50D77" w:rsidP="00CE015A">
      <w:pPr>
        <w:spacing w:line="200" w:lineRule="exact"/>
        <w:jc w:val="both"/>
        <w:rPr>
          <w:rFonts w:ascii="Calibri" w:hAnsi="Calibri" w:cs="Calibri"/>
          <w:lang w:val="ro-RO"/>
        </w:rPr>
      </w:pPr>
    </w:p>
    <w:p w14:paraId="1D0AEFA1" w14:textId="77777777" w:rsidR="00047930" w:rsidRDefault="00047930" w:rsidP="00CE015A">
      <w:pPr>
        <w:tabs>
          <w:tab w:val="left" w:pos="450"/>
        </w:tabs>
        <w:ind w:right="75"/>
        <w:jc w:val="both"/>
        <w:rPr>
          <w:rFonts w:ascii="Calibri" w:eastAsia="Arial" w:hAnsi="Calibri" w:cs="Calibri"/>
          <w:b/>
          <w:spacing w:val="1"/>
          <w:lang w:val="ro-RO"/>
        </w:rPr>
      </w:pPr>
    </w:p>
    <w:p w14:paraId="20CD5951" w14:textId="77777777" w:rsidR="00047930" w:rsidRDefault="00047930" w:rsidP="00CE015A">
      <w:pPr>
        <w:tabs>
          <w:tab w:val="left" w:pos="450"/>
        </w:tabs>
        <w:ind w:right="75"/>
        <w:jc w:val="both"/>
        <w:rPr>
          <w:rFonts w:ascii="Calibri" w:eastAsia="Arial" w:hAnsi="Calibri" w:cs="Calibri"/>
          <w:b/>
          <w:spacing w:val="1"/>
          <w:lang w:val="ro-RO"/>
        </w:rPr>
      </w:pPr>
    </w:p>
    <w:p w14:paraId="1E4CAC4E" w14:textId="4797ACCF" w:rsidR="00600555" w:rsidRPr="00047930" w:rsidRDefault="00600555" w:rsidP="00CE015A">
      <w:pPr>
        <w:tabs>
          <w:tab w:val="left" w:pos="450"/>
        </w:tabs>
        <w:ind w:right="75"/>
        <w:jc w:val="both"/>
        <w:rPr>
          <w:rFonts w:ascii="Calibri" w:eastAsia="Arial" w:hAnsi="Calibri" w:cs="Calibri"/>
          <w:b/>
          <w:spacing w:val="1"/>
          <w:lang w:val="ro-RO"/>
        </w:rPr>
      </w:pPr>
      <w:r w:rsidRPr="00047930">
        <w:rPr>
          <w:rFonts w:ascii="Calibri" w:eastAsia="Arial" w:hAnsi="Calibri" w:cs="Calibri"/>
          <w:b/>
          <w:spacing w:val="1"/>
          <w:lang w:val="ro-RO"/>
        </w:rPr>
        <w:t xml:space="preserve">Anexa </w:t>
      </w:r>
      <w:r w:rsidR="00A3123E" w:rsidRPr="00047930">
        <w:rPr>
          <w:rFonts w:ascii="Calibri" w:eastAsia="Arial" w:hAnsi="Calibri" w:cs="Calibri"/>
          <w:b/>
          <w:spacing w:val="1"/>
          <w:lang w:val="ro-RO"/>
        </w:rPr>
        <w:t>6</w:t>
      </w:r>
      <w:r w:rsidRPr="00047930">
        <w:rPr>
          <w:rFonts w:ascii="Calibri" w:eastAsia="Arial" w:hAnsi="Calibri" w:cs="Calibri"/>
          <w:b/>
          <w:spacing w:val="1"/>
          <w:lang w:val="ro-RO"/>
        </w:rPr>
        <w:t xml:space="preserve"> – </w:t>
      </w:r>
      <w:r w:rsidR="00221377" w:rsidRPr="00047930">
        <w:rPr>
          <w:rFonts w:ascii="Calibri" w:eastAsia="Arial" w:hAnsi="Calibri" w:cs="Calibri"/>
          <w:b/>
          <w:spacing w:val="1"/>
          <w:lang w:val="ro-RO"/>
        </w:rPr>
        <w:t xml:space="preserve">Condiții specifice ale contractului de finanțare </w:t>
      </w:r>
    </w:p>
    <w:p w14:paraId="21A6FD35" w14:textId="2E599B3C" w:rsidR="00600555" w:rsidRDefault="00600555" w:rsidP="00CE015A">
      <w:pPr>
        <w:tabs>
          <w:tab w:val="left" w:pos="450"/>
        </w:tabs>
        <w:ind w:right="75"/>
        <w:jc w:val="both"/>
        <w:rPr>
          <w:rFonts w:ascii="Calibri" w:eastAsia="Arial" w:hAnsi="Calibri" w:cs="Calibri"/>
          <w:spacing w:val="1"/>
          <w:lang w:val="ro-RO"/>
        </w:rPr>
      </w:pPr>
    </w:p>
    <w:p w14:paraId="28674C01" w14:textId="3A8A8F9F" w:rsidR="008635C2" w:rsidRPr="00047930" w:rsidRDefault="008635C2" w:rsidP="00CE015A">
      <w:pPr>
        <w:tabs>
          <w:tab w:val="left" w:pos="450"/>
        </w:tabs>
        <w:ind w:right="75"/>
        <w:jc w:val="both"/>
        <w:rPr>
          <w:rFonts w:ascii="Calibri" w:eastAsia="Arial" w:hAnsi="Calibri" w:cs="Calibri"/>
          <w:spacing w:val="1"/>
          <w:lang w:val="ro-RO"/>
        </w:rPr>
      </w:pPr>
      <w:r w:rsidRPr="00047930">
        <w:rPr>
          <w:rFonts w:ascii="Calibri" w:eastAsia="Arial" w:hAnsi="Calibri" w:cs="Calibri"/>
          <w:b/>
          <w:spacing w:val="1"/>
          <w:lang w:val="ro-RO"/>
        </w:rPr>
        <w:t xml:space="preserve">Secțiunea I – Condiții specifice aplicabile </w:t>
      </w:r>
    </w:p>
    <w:p w14:paraId="5F5F5376" w14:textId="1C14FD95" w:rsidR="00211BC2" w:rsidRPr="00047930" w:rsidRDefault="00211BC2" w:rsidP="009A41E9">
      <w:pPr>
        <w:numPr>
          <w:ilvl w:val="0"/>
          <w:numId w:val="54"/>
        </w:numPr>
        <w:tabs>
          <w:tab w:val="left" w:pos="990"/>
        </w:tabs>
        <w:spacing w:before="240" w:after="40"/>
        <w:jc w:val="both"/>
        <w:rPr>
          <w:rFonts w:ascii="Calibri" w:hAnsi="Calibri" w:cs="Calibri"/>
          <w:b/>
          <w:iCs/>
          <w:noProof/>
          <w:lang w:val="it-IT" w:eastAsia="sk-SK"/>
        </w:rPr>
      </w:pPr>
      <w:r w:rsidRPr="00047930">
        <w:rPr>
          <w:rFonts w:ascii="Calibri" w:hAnsi="Calibri" w:cs="Calibri"/>
          <w:b/>
          <w:iCs/>
          <w:noProof/>
          <w:lang w:val="it-IT" w:eastAsia="sk-SK"/>
        </w:rPr>
        <w:t>Completarea Condițiilor generale privind rambursarea/plata cheltuielilor:</w:t>
      </w:r>
    </w:p>
    <w:p w14:paraId="2D2C9D50" w14:textId="76126A0F" w:rsidR="00211BC2" w:rsidRPr="00047930" w:rsidRDefault="009D44C8" w:rsidP="00CE015A">
      <w:pPr>
        <w:pStyle w:val="ListParagraph"/>
        <w:numPr>
          <w:ilvl w:val="0"/>
          <w:numId w:val="57"/>
        </w:numPr>
        <w:ind w:left="478"/>
        <w:jc w:val="both"/>
        <w:rPr>
          <w:rFonts w:ascii="Calibri" w:eastAsia="Arial" w:hAnsi="Calibri" w:cs="Calibri"/>
          <w:lang w:val="ro-RO"/>
        </w:rPr>
      </w:pPr>
      <w:r w:rsidRPr="00047930">
        <w:rPr>
          <w:rFonts w:ascii="Calibri" w:eastAsia="Arial" w:hAnsi="Calibri" w:cs="Calibri"/>
          <w:lang w:val="ro-RO"/>
        </w:rPr>
        <w:t>Dacă Beneficiarul nu transmite AM/OI o cerere de rambursare finală în termen de maximum 60 (şaizeci) de zile calendaristice de la expirarea perioadei de implementare prevăzută la art. 2 alin. (2) din Condiții Generale, acesta este considerat decăzut din dreptul de a solicita această rambursare, de la data expirării termenului de 60 de zile, fără a fi necesară nicio notificare sau îndeplinirea oricăror altor formalităţi de către OI/ AM.</w:t>
      </w:r>
    </w:p>
    <w:p w14:paraId="2E5F4D4A" w14:textId="1ED107C2" w:rsidR="00211BC2" w:rsidRPr="00047930" w:rsidRDefault="00211BC2" w:rsidP="009A41E9">
      <w:pPr>
        <w:spacing w:before="40" w:after="40"/>
        <w:ind w:left="450" w:hanging="270"/>
        <w:jc w:val="both"/>
        <w:rPr>
          <w:rFonts w:ascii="Calibri" w:hAnsi="Calibri" w:cs="Calibri"/>
          <w:iCs/>
          <w:noProof/>
          <w:lang w:val="ro-RO" w:eastAsia="sk-SK"/>
        </w:rPr>
      </w:pPr>
      <w:r w:rsidRPr="00047930">
        <w:rPr>
          <w:rFonts w:ascii="Calibri" w:hAnsi="Calibri" w:cs="Calibri"/>
          <w:iCs/>
          <w:noProof/>
          <w:lang w:val="ro-RO" w:eastAsia="sk-SK"/>
        </w:rPr>
        <w:t>(2) În vederea rambursării/plăţii sumelor reprezentând TVA nerecuperabilă, potrivit legislaţiei în vigoare aferentă cheltuielilor eligibile, beneficiarii înregistraţi în scopuri de TVA au obligaţia depunerii, ca anexă a fiecărei cereri de rambursare/plată, a unei declaraţii pe propria răspundere privind nedeductibilitatea TVA aferentă cheltuielilor cuprinse în cererea de rambursare/plată, declarație certificată de organul fiscal competent din subordinea Agenţiei Naţionale de Administrare Fiscală.</w:t>
      </w:r>
    </w:p>
    <w:p w14:paraId="1924D9C4" w14:textId="72555B1F"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 xml:space="preserve">Completarea Condițiilor generale </w:t>
      </w:r>
      <w:r w:rsidR="00695845" w:rsidRPr="00047930">
        <w:rPr>
          <w:rFonts w:ascii="Calibri" w:hAnsi="Calibri" w:cs="Calibri"/>
          <w:b/>
          <w:iCs/>
          <w:noProof/>
          <w:lang w:val="it-IT" w:eastAsia="sk-SK"/>
        </w:rPr>
        <w:t>cu privire la drepturile și obligațiile</w:t>
      </w:r>
      <w:r w:rsidRPr="00047930">
        <w:rPr>
          <w:rFonts w:ascii="Calibri" w:hAnsi="Calibri" w:cs="Calibri"/>
          <w:b/>
          <w:iCs/>
          <w:noProof/>
          <w:lang w:val="it-IT" w:eastAsia="sk-SK"/>
        </w:rPr>
        <w:t xml:space="preserve"> Beneficiarului:  </w:t>
      </w:r>
    </w:p>
    <w:p w14:paraId="0EB41986" w14:textId="10610619" w:rsidR="00DB0D6C" w:rsidRPr="00047930" w:rsidRDefault="00DB0D6C"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se obligă să implementeze Proiectul pe propria răspundere, în conformitate cu prevederile prezentului Contract de finanțare (inclusiv anexele acestuia) şi ale legislaţiei europene şi naţionale în vigoare. Beneficiarul va fi singurul răspunzător în faţa AM şi OI pentru îndeplinirea obligaţiilor asumate prin Contractul de finanțare, pentru implementarea Proiectului şi pentru realizarea activităților, indicatorilor și obiectivelor acestuia, prevăzute în Anexa 1 (una) - Cererea de finanţare. În acest sens, Beneficiarul are obligaţia de a respecta calendarul activităţilor și achiziţiilor publice, prevăzute în cererea de finanţare, precum și de a asigura un management eficient al proiectului prin asigurarea resurselor umane şi materiale necesare implementării acestuia.</w:t>
      </w:r>
    </w:p>
    <w:p w14:paraId="11CE896B"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declară și se angajează, irevocabil şi necondiţionat, să utilizeze finanţarea exclusiv cu respectarea termenilor şi conditiilor Contractului de finanţare.</w:t>
      </w:r>
    </w:p>
    <w:p w14:paraId="3B7A9906"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are obligaţia de a respecta instrucțiunile emise de AM.</w:t>
      </w:r>
    </w:p>
    <w:p w14:paraId="694D5C22"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se obligă să nu dezmembreze bunurile imobile fără acordul AM solicitat în scris şi cu respectarea prevederilor prezentului Contract de finanțare privind modificarea și completarea acestuia.</w:t>
      </w:r>
    </w:p>
    <w:p w14:paraId="57D48633"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se obligă să nu înstrăineze obiectele/bunurile, fie ele mobile sau imobile până la finalul perioadei de durabilitate prevăzută la art. 2, alin. (5) din Condiții generale, dar poate ipoteca obiectele/bunurile, fie ele mobile sau imobile finanţate prin prezentul Contract de finanțare, cel mult până la valoarea totală a proiectului, cu respectarea prevederilor legale în vigoare, astfel:</w:t>
      </w:r>
    </w:p>
    <w:p w14:paraId="0F2D4A6A" w14:textId="77777777" w:rsidR="00211BC2" w:rsidRPr="00047930" w:rsidRDefault="00211BC2" w:rsidP="00CE015A">
      <w:pPr>
        <w:numPr>
          <w:ilvl w:val="0"/>
          <w:numId w:val="59"/>
        </w:numPr>
        <w:spacing w:after="40"/>
        <w:jc w:val="both"/>
        <w:rPr>
          <w:rFonts w:ascii="Calibri" w:hAnsi="Calibri" w:cs="Calibri"/>
          <w:iCs/>
          <w:noProof/>
          <w:lang w:eastAsia="sk-SK"/>
        </w:rPr>
      </w:pPr>
      <w:r w:rsidRPr="00047930">
        <w:rPr>
          <w:rFonts w:ascii="Calibri" w:hAnsi="Calibri" w:cs="Calibri"/>
          <w:iCs/>
          <w:noProof/>
          <w:lang w:eastAsia="sk-SK"/>
        </w:rPr>
        <w:t>în perioada de implementare a activităților efectuate după semnarea Contractului de finanțare, exclusiv în scopul realizării proiectului,</w:t>
      </w:r>
    </w:p>
    <w:p w14:paraId="578C8FF6" w14:textId="77777777" w:rsidR="00211BC2" w:rsidRPr="00047930" w:rsidRDefault="00211BC2" w:rsidP="00CE015A">
      <w:pPr>
        <w:numPr>
          <w:ilvl w:val="0"/>
          <w:numId w:val="59"/>
        </w:numPr>
        <w:spacing w:after="40"/>
        <w:ind w:left="714" w:hanging="357"/>
        <w:jc w:val="both"/>
        <w:rPr>
          <w:rFonts w:ascii="Calibri" w:hAnsi="Calibri" w:cs="Calibri"/>
          <w:iCs/>
          <w:noProof/>
          <w:lang w:val="it-IT" w:eastAsia="sk-SK"/>
        </w:rPr>
      </w:pPr>
      <w:r w:rsidRPr="00047930">
        <w:rPr>
          <w:rFonts w:ascii="Calibri" w:hAnsi="Calibri" w:cs="Calibri"/>
          <w:iCs/>
          <w:noProof/>
          <w:lang w:val="it-IT" w:eastAsia="sk-SK"/>
        </w:rPr>
        <w:t>în perioada de durabilitate a proiectului, aşa cum aceasta este prevăzută la articolul 2, alin. (5), din Condițiile generale, după caz, exclusiv pentru asigurarea sustenabilităţii investiţiei.</w:t>
      </w:r>
    </w:p>
    <w:p w14:paraId="04D5DD84" w14:textId="0060D7EC"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 xml:space="preserve">(După caz) În perioada de durabilitate a contractului prevăzută la art. 2, alin. (5) din Condițiile generale, Beneficiarul are obligaţia  de a nu înceta sau delocaliza activitatea productivă în afara </w:t>
      </w:r>
      <w:r w:rsidR="00647C2A" w:rsidRPr="00047930">
        <w:rPr>
          <w:rFonts w:ascii="Calibri" w:eastAsia="Arial" w:hAnsi="Calibri" w:cs="Calibri"/>
          <w:lang w:val="ro-RO"/>
        </w:rPr>
        <w:t xml:space="preserve">ariei asociate apelului de proiecte </w:t>
      </w:r>
      <w:r w:rsidRPr="00047930">
        <w:rPr>
          <w:rFonts w:ascii="Calibri" w:eastAsia="Arial" w:hAnsi="Calibri" w:cs="Calibri"/>
          <w:lang w:val="ro-RO"/>
        </w:rPr>
        <w:t>în cadrul căruia a fost prevăzută inițial implementarea proiectului, sau de a nu realiza o modificare  a proprietății asupra unui element de infrastructură care dă un avantaj nejustificat unui terţ, sau de a nu realiza o modificare substanțială care afectează natura, obiectivele sau condițiile de realizare și care ar determina subminarea obiectivelor inițiale ale acestei operaţiuni.</w:t>
      </w:r>
    </w:p>
    <w:p w14:paraId="1B9FBB5D" w14:textId="654D284E"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 xml:space="preserve">Beneficiarul are obligaţia de a nu întreprinde nici o acţiune de natură a afecta condițiile de construire/exploatare asupra infrastructurii (teren și/sau clădire) aferente proiectului până la finalizarea perioadei de durabilitate prevăzută la art. 2, alin. (5) din </w:t>
      </w:r>
      <w:r w:rsidR="0025774A" w:rsidRPr="0025774A">
        <w:rPr>
          <w:rFonts w:ascii="Calibri" w:eastAsia="Arial" w:hAnsi="Calibri" w:cs="Calibri"/>
          <w:lang w:val="ro-RO"/>
        </w:rPr>
        <w:t xml:space="preserve">Contractul de finanțare – </w:t>
      </w:r>
      <w:r w:rsidRPr="00047930">
        <w:rPr>
          <w:rFonts w:ascii="Calibri" w:eastAsia="Arial" w:hAnsi="Calibri" w:cs="Calibri"/>
          <w:lang w:val="ro-RO"/>
        </w:rPr>
        <w:t>Condițiile generale.</w:t>
      </w:r>
    </w:p>
    <w:p w14:paraId="59E3B148" w14:textId="728B1F2F" w:rsidR="00211BC2" w:rsidRPr="00BF50ED"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 xml:space="preserve">(După caz) Beneficiarul are obligaţia de a menține investiția realizată din contribuția din fonduri europene </w:t>
      </w:r>
      <w:r w:rsidRPr="00BF50ED">
        <w:rPr>
          <w:rFonts w:ascii="Calibri" w:eastAsia="Arial" w:hAnsi="Calibri" w:cs="Calibri"/>
          <w:lang w:val="ro-RO"/>
        </w:rPr>
        <w:t>structurale şi de investiţii (FESI) pe o perioadă de trei/cinci ani (după caz) de la efectuarea plății finale</w:t>
      </w:r>
      <w:r w:rsidR="00045FBB" w:rsidRPr="00BF50ED">
        <w:rPr>
          <w:rFonts w:ascii="Calibri" w:eastAsia="Arial" w:hAnsi="Calibri" w:cs="Calibri"/>
          <w:lang w:val="ro-RO"/>
        </w:rPr>
        <w:t>.</w:t>
      </w:r>
      <w:r w:rsidRPr="00BF50ED">
        <w:rPr>
          <w:rFonts w:ascii="Calibri" w:eastAsia="Arial" w:hAnsi="Calibri" w:cs="Calibri"/>
          <w:lang w:val="ro-RO"/>
        </w:rPr>
        <w:t xml:space="preserve"> </w:t>
      </w:r>
    </w:p>
    <w:p w14:paraId="0F14F079" w14:textId="4D15A57A" w:rsidR="00211BC2" w:rsidRPr="00BF50ED" w:rsidRDefault="00211BC2" w:rsidP="00CE015A">
      <w:pPr>
        <w:pStyle w:val="ListParagraph"/>
        <w:numPr>
          <w:ilvl w:val="0"/>
          <w:numId w:val="58"/>
        </w:numPr>
        <w:ind w:left="478"/>
        <w:jc w:val="both"/>
        <w:rPr>
          <w:rFonts w:ascii="Calibri" w:eastAsia="Arial" w:hAnsi="Calibri" w:cs="Calibri"/>
          <w:lang w:val="ro-RO"/>
        </w:rPr>
      </w:pPr>
      <w:r w:rsidRPr="00BF50ED">
        <w:rPr>
          <w:rFonts w:ascii="Calibri" w:eastAsia="Arial" w:hAnsi="Calibri" w:cs="Calibri"/>
          <w:lang w:val="ro-RO"/>
        </w:rPr>
        <w:lastRenderedPageBreak/>
        <w:t xml:space="preserve">Beneficiarul are obligaţia de a respecta Anexa  </w:t>
      </w:r>
      <w:r w:rsidR="00113044" w:rsidRPr="00BF50ED">
        <w:rPr>
          <w:rFonts w:ascii="Calibri" w:eastAsia="Arial" w:hAnsi="Calibri" w:cs="Calibri"/>
          <w:lang w:val="ro-RO"/>
        </w:rPr>
        <w:t xml:space="preserve">3 </w:t>
      </w:r>
      <w:r w:rsidRPr="00BF50ED">
        <w:rPr>
          <w:rFonts w:ascii="Calibri" w:eastAsia="Arial" w:hAnsi="Calibri" w:cs="Calibri"/>
          <w:lang w:val="ro-RO"/>
        </w:rPr>
        <w:t xml:space="preserve">- Graficul de prefinanțare/rambursare/ plată a cheltuielilor privind estimarea depunerii cererilor de rambursare/plată, precum și de actualizare a acestuia în funcție de sumele decontate. </w:t>
      </w:r>
    </w:p>
    <w:p w14:paraId="315A1937" w14:textId="7C121589"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are obligaţia de a întocmi şi transmite către OI</w:t>
      </w:r>
      <w:r w:rsidR="00285E64" w:rsidRPr="00047930">
        <w:rPr>
          <w:rFonts w:ascii="Calibri" w:eastAsia="Arial" w:hAnsi="Calibri" w:cs="Calibri"/>
          <w:lang w:val="ro-RO"/>
        </w:rPr>
        <w:t xml:space="preserve"> cererile de prefinanțare/rambursare/plată</w:t>
      </w:r>
      <w:r w:rsidRPr="00047930">
        <w:rPr>
          <w:rFonts w:ascii="Calibri" w:eastAsia="Arial" w:hAnsi="Calibri" w:cs="Calibri"/>
          <w:lang w:val="ro-RO"/>
        </w:rPr>
        <w:t xml:space="preserve"> conform graficului </w:t>
      </w:r>
      <w:r w:rsidR="00285E64" w:rsidRPr="00047930">
        <w:rPr>
          <w:rFonts w:ascii="Calibri" w:eastAsia="Arial" w:hAnsi="Calibri" w:cs="Calibri"/>
          <w:lang w:val="ro-RO"/>
        </w:rPr>
        <w:t>din Anexa 3 la prezentul contract</w:t>
      </w:r>
      <w:r w:rsidRPr="00047930">
        <w:rPr>
          <w:rFonts w:ascii="Calibri" w:eastAsia="Arial" w:hAnsi="Calibri" w:cs="Calibri"/>
          <w:lang w:val="ro-RO"/>
        </w:rPr>
        <w:t>, inclusiv documentelor justificative aferente</w:t>
      </w:r>
      <w:r w:rsidR="00285E64" w:rsidRPr="00047930">
        <w:rPr>
          <w:rFonts w:ascii="Calibri" w:eastAsia="Arial" w:hAnsi="Calibri" w:cs="Calibri"/>
          <w:lang w:val="ro-RO"/>
        </w:rPr>
        <w:t xml:space="preserve"> cheltuielilor efectuate și raportate</w:t>
      </w:r>
      <w:r w:rsidR="00563FB9" w:rsidRPr="00047930">
        <w:rPr>
          <w:rFonts w:ascii="Calibri" w:eastAsia="Arial" w:hAnsi="Calibri" w:cs="Calibri"/>
          <w:lang w:val="ro-RO"/>
        </w:rPr>
        <w:t>.</w:t>
      </w:r>
    </w:p>
    <w:p w14:paraId="688622DA"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Cererile de rambursare/ plată, rapoartele de progres, notificările, precum şi orice alt document oficial transmis AM /OI pentru implementarea Proiectului vor fi semnate de către reprezentantul legal al Beneficiarului sau de către persoana împuternicită în acest sens, de către acesta, în conformitate cu prevederile legale în vigoare.</w:t>
      </w:r>
    </w:p>
    <w:p w14:paraId="7CF3F728" w14:textId="08BC48EE"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 xml:space="preserve">Beneficiarul are obligaţia de a întocmi şi transmite către OI, rapoarte de progres, trimestrial şi/sau ori de câte ori AM / OI solicită aceasta,  pe întreaga perioadă de valabilitate a contractului de finanțare, definită la art 2 alin </w:t>
      </w:r>
      <w:r w:rsidR="00430723" w:rsidRPr="00047930">
        <w:rPr>
          <w:rFonts w:ascii="Calibri" w:eastAsia="Arial" w:hAnsi="Calibri" w:cs="Calibri"/>
          <w:lang w:val="ro-RO"/>
        </w:rPr>
        <w:t>(</w:t>
      </w:r>
      <w:r w:rsidRPr="00047930">
        <w:rPr>
          <w:rFonts w:ascii="Calibri" w:eastAsia="Arial" w:hAnsi="Calibri" w:cs="Calibri"/>
          <w:lang w:val="ro-RO"/>
        </w:rPr>
        <w:t>4</w:t>
      </w:r>
      <w:r w:rsidR="00430723" w:rsidRPr="00047930">
        <w:rPr>
          <w:rFonts w:ascii="Calibri" w:eastAsia="Arial" w:hAnsi="Calibri" w:cs="Calibri"/>
          <w:lang w:val="ro-RO"/>
        </w:rPr>
        <w:t>)</w:t>
      </w:r>
      <w:r w:rsidRPr="00047930">
        <w:rPr>
          <w:rFonts w:ascii="Calibri" w:eastAsia="Arial" w:hAnsi="Calibri" w:cs="Calibri"/>
          <w:lang w:val="ro-RO"/>
        </w:rPr>
        <w:t xml:space="preserve"> din Condiții Generale. De asemenea, beneficiarul va transmite la cererea AM/OI orice alte raportări/documente/informații, în formatul solicitat, pe perioada anterior menționată.</w:t>
      </w:r>
    </w:p>
    <w:p w14:paraId="365DC44D"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 xml:space="preserve">Beneficiarul trebuie să ia măsuri pentru obţinerea tuturor avizelor/autorizaţiilor/ acreditărilor/ licenţelor/etc. necesare pentru realizarea activităţilor prevăzute în cadrul prezentului Contract de finanţare, precum şi pentru desfăşurarea în condiţii legale a activităţii sale. </w:t>
      </w:r>
    </w:p>
    <w:p w14:paraId="464080BC"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are obligația de a asigura arhivarea electronică a documentației aferente proiectului ce face obiectul prezentului Contract de finanțare și de a o transmite AM/OI la solicitarea acestuia.</w:t>
      </w:r>
    </w:p>
    <w:p w14:paraId="33978011"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 xml:space="preserve">Beneficiarul are obligaţia de a asigura disponibilitatea şi prezenţa personalului implicat în implementarea Proiectului, precum şi a managerului Proiectului verificat sau auditat, pe întreaga durată a verificărilor. </w:t>
      </w:r>
    </w:p>
    <w:p w14:paraId="5618E8DC"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are obligaţia de a realiza, la termenele specificate, toate măsurile incluse în planurile de acţiune, pentru implementarea recomandărilor rezultate ca urmare a misiunilor de audit ale Comisiei Europene şi/sau ale Autorităţii de Audit de pe lângă Curtea de Conturi a României, astfel cum aceste planuri de acţiune sunt agreate cu OI/AM.</w:t>
      </w:r>
    </w:p>
    <w:p w14:paraId="14AA3437"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Nerespectarea de către Beneficiar a prevederilor legislaţiei naţionale/europene aplicabile în domeniul achiziţiilor conduce la neeligibilitatea cheltuielilor astfel efectuate sau la aplicarea de corecţii financiare/reduceri procentuale conform legislaţiei în vigoare.</w:t>
      </w:r>
    </w:p>
    <w:p w14:paraId="60A1D1DC" w14:textId="77777777"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 xml:space="preserve">Beneficiarul îşi asumă obligaţia de a furniza OI şi AM orice document sau informaţie, în termenul solicitat, în vederea realizării evaluării Programului Tranziție Justă şi/sau a Proiectului implementat. Cu acordul AM, rezultatul evaluării poate fi pus la dispoziţia Beneficiarului. </w:t>
      </w:r>
    </w:p>
    <w:p w14:paraId="0D93ABFD" w14:textId="26DC4EFE" w:rsidR="00211BC2" w:rsidRPr="00047930"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Pentru neîndeplinirea angajamentelor privind măsurile de îmbunătățire a calității mediului înconjurător și de creștere a eficienței energetice și/sau de asigurare a egalității de șanse și tratament, facilităţi / adaptarea infrastructurii pentru accesul persoanelor cu dizabilităţi, pentru care proiectul a fost punctat în cadrul procesului de evaluare tehnică și financiară, AM poate rezilia contractul și recupera finanțarea nerambursabilă acordată în condițiile prezentului Contract de finanțare.</w:t>
      </w:r>
    </w:p>
    <w:p w14:paraId="76E86F95" w14:textId="77777777" w:rsidR="00013D97" w:rsidRDefault="00211BC2"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Beneficiarul are obligația de a notifica OI/AM, în termen de maxim 10 zile lucrătoare de la finalizarea contractului/contractelor de achiziție, cu privire la suma cu care s-a finalizat implementarea respectivului contract/ respectivelor contracte în vederea dezangajării fondurilor în conformitate cu prevederile prezentului Contract de finanțare.</w:t>
      </w:r>
    </w:p>
    <w:p w14:paraId="6ABC9345" w14:textId="77777777" w:rsidR="00290031" w:rsidRPr="0035741F" w:rsidRDefault="00290031" w:rsidP="0035741F">
      <w:pPr>
        <w:pStyle w:val="ListParagraph"/>
        <w:numPr>
          <w:ilvl w:val="0"/>
          <w:numId w:val="58"/>
        </w:numPr>
        <w:ind w:left="426" w:hanging="284"/>
        <w:jc w:val="both"/>
        <w:rPr>
          <w:rFonts w:ascii="Calibri" w:eastAsia="Arial" w:hAnsi="Calibri" w:cs="Calibri"/>
          <w:lang w:val="ro-RO"/>
        </w:rPr>
      </w:pPr>
      <w:r w:rsidRPr="0035741F">
        <w:rPr>
          <w:rFonts w:ascii="Calibri" w:eastAsia="Arial" w:hAnsi="Calibri" w:cs="Calibri"/>
          <w:lang w:val="ro-RO"/>
        </w:rPr>
        <w:t>Beneficiarul se obligă să asigure un procent minim de 2% de cofinanțare proprie din totalul cheltuielilor eligibile.</w:t>
      </w:r>
    </w:p>
    <w:p w14:paraId="4F049202" w14:textId="7FA4D044" w:rsidR="00290031" w:rsidRPr="00776C00" w:rsidRDefault="00290031" w:rsidP="00776C00">
      <w:pPr>
        <w:pStyle w:val="ListParagraph"/>
        <w:numPr>
          <w:ilvl w:val="0"/>
          <w:numId w:val="58"/>
        </w:numPr>
        <w:ind w:left="426" w:hanging="284"/>
        <w:jc w:val="both"/>
        <w:rPr>
          <w:rFonts w:ascii="Calibri" w:eastAsia="Arial" w:hAnsi="Calibri" w:cs="Calibri"/>
          <w:lang w:val="ro-RO"/>
        </w:rPr>
      </w:pPr>
      <w:r w:rsidRPr="0035741F">
        <w:rPr>
          <w:rFonts w:ascii="Calibri" w:eastAsia="Arial" w:hAnsi="Calibri" w:cs="Calibri"/>
          <w:lang w:val="ro-RO"/>
        </w:rPr>
        <w:t xml:space="preserve">Beneficiarul își asumă obligația ca costurile eligibile indirecte să reprezinte 7% </w:t>
      </w:r>
      <w:bookmarkStart w:id="1" w:name="_Hlk149000486"/>
      <w:r w:rsidRPr="0035741F">
        <w:rPr>
          <w:rFonts w:ascii="Calibri" w:eastAsia="Arial" w:hAnsi="Calibri" w:cs="Calibri"/>
          <w:lang w:val="ro-RO"/>
        </w:rPr>
        <w:t>din costurile directe eligibile</w:t>
      </w:r>
      <w:bookmarkEnd w:id="1"/>
      <w:r w:rsidRPr="0035741F">
        <w:rPr>
          <w:rFonts w:ascii="Calibri" w:eastAsia="Arial" w:hAnsi="Calibri" w:cs="Calibri"/>
          <w:lang w:val="ro-RO"/>
        </w:rPr>
        <w:t xml:space="preserve"> și să aibă în vedere să fie toate acele cheltuieli care nu se încadrează în categoria cheltuielilor directe și care sprijină transversal implementarea proiectului.</w:t>
      </w:r>
    </w:p>
    <w:p w14:paraId="77B7ABE8" w14:textId="6020DFA4" w:rsidR="00793825" w:rsidRPr="00047930" w:rsidRDefault="00793825" w:rsidP="00CE015A">
      <w:pPr>
        <w:pStyle w:val="ListParagraph"/>
        <w:numPr>
          <w:ilvl w:val="0"/>
          <w:numId w:val="58"/>
        </w:numPr>
        <w:ind w:left="478"/>
        <w:jc w:val="both"/>
        <w:rPr>
          <w:rFonts w:ascii="Calibri" w:eastAsia="Arial" w:hAnsi="Calibri" w:cs="Calibri"/>
          <w:lang w:val="ro-RO"/>
        </w:rPr>
      </w:pPr>
      <w:r w:rsidRPr="00047930">
        <w:rPr>
          <w:rFonts w:ascii="Calibri" w:eastAsia="Arial" w:hAnsi="Calibri" w:cs="Calibri"/>
          <w:lang w:val="ro-RO"/>
        </w:rPr>
        <w:t>In completarea prevederilor art. 7 din Contractul de finanțare – Condiţii Generale, vor fi luate în considerare următoarele prevederi:</w:t>
      </w:r>
    </w:p>
    <w:p w14:paraId="5C4ADA7E" w14:textId="6077A848" w:rsidR="00793825" w:rsidRPr="00047930" w:rsidRDefault="00793825" w:rsidP="009A41E9">
      <w:pPr>
        <w:pStyle w:val="ListParagraph"/>
        <w:spacing w:before="60"/>
        <w:ind w:left="360" w:right="105"/>
        <w:jc w:val="both"/>
        <w:rPr>
          <w:rFonts w:ascii="Calibri" w:eastAsia="Arial" w:hAnsi="Calibri" w:cs="Calibri"/>
          <w:lang w:val="ro-RO"/>
        </w:rPr>
      </w:pPr>
      <w:r w:rsidRPr="00047930">
        <w:rPr>
          <w:rFonts w:ascii="Calibri" w:eastAsia="Arial" w:hAnsi="Calibri" w:cs="Calibri"/>
          <w:lang w:val="ro-RO"/>
        </w:rPr>
        <w:t>(a) Beneficiarul are obligaţia de a transmite, la termenele specificate, orice document solicitat (al său și/sau al partenerilor), în vederea implementării de către AM/OI responsabil a măsurilor incluse în planurile de acţiune pentru implementarea  recomandărilor  rezultate  ca  urmare  a  misiunilor  de  audit  ale  Comisiei Europene şi/sau ale Autorităţii de Audit de pe lângă Curtea de Conturi a României</w:t>
      </w:r>
      <w:r w:rsidR="00672475" w:rsidRPr="00047930">
        <w:rPr>
          <w:rFonts w:ascii="Calibri" w:eastAsia="Arial" w:hAnsi="Calibri" w:cs="Calibri"/>
          <w:lang w:val="ro-RO"/>
        </w:rPr>
        <w:t>.</w:t>
      </w:r>
    </w:p>
    <w:p w14:paraId="3EACED50" w14:textId="697FC146" w:rsidR="00793825" w:rsidRPr="00047930" w:rsidRDefault="00793825" w:rsidP="009A41E9">
      <w:pPr>
        <w:pStyle w:val="ListParagraph"/>
        <w:spacing w:before="60"/>
        <w:ind w:left="360" w:right="105"/>
        <w:jc w:val="both"/>
        <w:rPr>
          <w:rFonts w:ascii="Calibri" w:eastAsia="Arial" w:hAnsi="Calibri" w:cs="Calibri"/>
          <w:lang w:val="ro-RO"/>
        </w:rPr>
      </w:pPr>
      <w:r w:rsidRPr="00047930">
        <w:rPr>
          <w:rFonts w:ascii="Calibri" w:eastAsia="Arial" w:hAnsi="Calibri" w:cs="Calibri"/>
          <w:lang w:val="ro-RO"/>
        </w:rPr>
        <w:t>(b)  Beneficiarul îşi asumă obligaţia de a furniza AM/OI  responsabil orice document sau informaţie,  în termenul solicitat, în vederea realizării evaluării Programului Tranziție Justă şi/sau a Proiectului implementat. Cu acordul AM, rezultatul evaluării poate fi pus la dispoziţia Beneficiarului.</w:t>
      </w:r>
    </w:p>
    <w:p w14:paraId="0B18F23A" w14:textId="73F9F155" w:rsidR="00793825" w:rsidRPr="00047930" w:rsidRDefault="00793825" w:rsidP="009A41E9">
      <w:pPr>
        <w:pStyle w:val="Default"/>
        <w:spacing w:before="60"/>
        <w:ind w:left="360"/>
        <w:jc w:val="both"/>
        <w:rPr>
          <w:rFonts w:ascii="Calibri" w:eastAsia="Arial" w:hAnsi="Calibri" w:cs="Calibri"/>
          <w:color w:val="auto"/>
          <w:sz w:val="20"/>
          <w:szCs w:val="20"/>
        </w:rPr>
      </w:pPr>
      <w:r w:rsidRPr="00047930">
        <w:rPr>
          <w:rFonts w:ascii="Calibri" w:eastAsia="Arial" w:hAnsi="Calibri" w:cs="Calibri"/>
          <w:color w:val="auto"/>
          <w:sz w:val="20"/>
          <w:szCs w:val="20"/>
        </w:rPr>
        <w:t>(c) Beneficiarul este obligat să notifice AM în scris şi în termen de 5 zile lucrătoare, despre orice modificare apărută în legătură cu datele sale de identificare sau ale reprezentanţilor săi, precum şi orice informaţie ce poate fi relevantă în relaţia sa cu AM, orice astfel de modificare/informaţie fiind opozabilă AM doar de la data primirii notificării de către AM. Aceste informaţii se pot referi, dar fără a se limita la: orice împrejurare de natură economică sau juridică, act sau fapt care ar modifica starea de drept sau de fapt existentă la momentul încheierii Contractului de finanţare, (după caz)</w:t>
      </w:r>
      <w:r w:rsidR="00530C59" w:rsidRPr="00047930">
        <w:rPr>
          <w:rFonts w:ascii="Calibri" w:eastAsia="Arial" w:hAnsi="Calibri" w:cs="Calibri"/>
          <w:color w:val="auto"/>
          <w:sz w:val="20"/>
          <w:szCs w:val="20"/>
        </w:rPr>
        <w:t>.</w:t>
      </w:r>
      <w:r w:rsidRPr="00047930">
        <w:rPr>
          <w:rFonts w:ascii="Calibri" w:eastAsia="Arial" w:hAnsi="Calibri" w:cs="Calibri"/>
          <w:color w:val="auto"/>
          <w:sz w:val="20"/>
          <w:szCs w:val="20"/>
        </w:rPr>
        <w:t xml:space="preserve"> </w:t>
      </w:r>
    </w:p>
    <w:p w14:paraId="57115E94" w14:textId="77777777" w:rsidR="00793825" w:rsidRPr="00047930" w:rsidRDefault="00793825" w:rsidP="009A41E9">
      <w:pPr>
        <w:pStyle w:val="Default"/>
        <w:spacing w:before="60"/>
        <w:ind w:left="360"/>
        <w:jc w:val="both"/>
        <w:rPr>
          <w:rFonts w:ascii="Calibri" w:eastAsia="Arial" w:hAnsi="Calibri" w:cs="Calibri"/>
          <w:color w:val="auto"/>
          <w:sz w:val="20"/>
          <w:szCs w:val="20"/>
        </w:rPr>
      </w:pPr>
      <w:r w:rsidRPr="00047930">
        <w:rPr>
          <w:rFonts w:ascii="Calibri" w:eastAsia="Arial" w:hAnsi="Calibri" w:cs="Calibri"/>
          <w:color w:val="auto"/>
          <w:sz w:val="20"/>
          <w:szCs w:val="20"/>
        </w:rPr>
        <w:lastRenderedPageBreak/>
        <w:t>(d) Beneficiarul are obligaţia de a informa AM în termen de 15 (cincisprezece) zile calendaristice de la data apariţiei oricărei situaţii care determină sau poate determina neeligibilitatea proiectului, AM putând să decidă asupra suspendării sau rezilierii Contractului de finanţare.</w:t>
      </w:r>
    </w:p>
    <w:p w14:paraId="3571F554" w14:textId="77777777" w:rsidR="00793825" w:rsidRPr="00047930" w:rsidRDefault="00793825" w:rsidP="009A41E9">
      <w:pPr>
        <w:pStyle w:val="ListParagraph"/>
        <w:ind w:left="360"/>
        <w:jc w:val="both"/>
        <w:rPr>
          <w:rFonts w:ascii="Calibri" w:eastAsia="Arial" w:hAnsi="Calibri" w:cs="Calibri"/>
          <w:lang w:val="ro-RO"/>
        </w:rPr>
      </w:pPr>
    </w:p>
    <w:p w14:paraId="26F7C921" w14:textId="77777777"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Completarea Condițiilor generale cu privire la drepturile și obligațiile AM/OI:</w:t>
      </w:r>
    </w:p>
    <w:p w14:paraId="0DAE56B9" w14:textId="3958DFCA" w:rsidR="00DB0D6C" w:rsidRPr="00047930" w:rsidRDefault="00DB0D6C" w:rsidP="00CE015A">
      <w:pPr>
        <w:pStyle w:val="ListParagraph"/>
        <w:ind w:left="478"/>
        <w:jc w:val="both"/>
        <w:rPr>
          <w:rFonts w:ascii="Calibri" w:eastAsia="Arial" w:hAnsi="Calibri" w:cs="Calibri"/>
          <w:lang w:val="ro-RO"/>
        </w:rPr>
      </w:pPr>
      <w:r w:rsidRPr="00047930">
        <w:rPr>
          <w:rFonts w:ascii="Calibri" w:eastAsia="Arial" w:hAnsi="Calibri" w:cs="Calibri"/>
          <w:lang w:val="ro-RO"/>
        </w:rPr>
        <w:t>AM/OI are următoarele drepturi și obligații în implementarea prezentului Contract de finanțare:</w:t>
      </w:r>
    </w:p>
    <w:p w14:paraId="1212875B" w14:textId="77777777"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 xml:space="preserve">AM/OI are obligaţia de a verifica şi aviza toate materialele de informare şi publicitate transmise spre avizare de către Beneficiar în vederea implementării măsurilor de informare şi publicitate asumate de Beneficiar prin Contractul de finanțare, în termen de maximum 10 (zece) zile lucrătoare de la primirea acestora. </w:t>
      </w:r>
    </w:p>
    <w:p w14:paraId="6BDF796F" w14:textId="77777777"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AM/OI are obligaţia de a verifica realitatea, legalitatea şi conformitatea tuturor documentelor ce însoţesc cererea de rambursare/plată, în vederea soluţionării acesteia, precum şi raportul de progres, transmise de către Beneficiar.</w:t>
      </w:r>
    </w:p>
    <w:p w14:paraId="77428D2F" w14:textId="77777777"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(dacă este cazul) OI are obligaţia de a propune AM suspendarea Contractului de finanţare sau rezilierea acestuia, ori de câte ori devin incidente clauzele contractuale corespunzătoare.</w:t>
      </w:r>
    </w:p>
    <w:p w14:paraId="4F2F39A3" w14:textId="77777777"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 xml:space="preserve">AM/OI are obligaţia de a respecta termenele de verificare şi transmitere a propunerilor de acte adiționale în conformitate cu prevederile prezentului Contract de finanțare. </w:t>
      </w:r>
    </w:p>
    <w:p w14:paraId="61C2FBE7" w14:textId="77777777" w:rsidR="00211BC2" w:rsidRPr="00BF50ED" w:rsidRDefault="00211BC2" w:rsidP="00CE015A">
      <w:pPr>
        <w:numPr>
          <w:ilvl w:val="0"/>
          <w:numId w:val="61"/>
        </w:numPr>
        <w:spacing w:after="40"/>
        <w:jc w:val="both"/>
        <w:rPr>
          <w:rFonts w:ascii="Calibri" w:hAnsi="Calibri" w:cs="Calibri"/>
          <w:iCs/>
          <w:noProof/>
          <w:lang w:val="it-IT" w:eastAsia="sk-SK"/>
        </w:rPr>
      </w:pPr>
      <w:r w:rsidRPr="00BF50ED">
        <w:rPr>
          <w:rFonts w:ascii="Calibri" w:hAnsi="Calibri" w:cs="Calibri"/>
          <w:iCs/>
          <w:noProof/>
          <w:lang w:val="it-IT" w:eastAsia="sk-SK"/>
        </w:rPr>
        <w:t>(dacă este cazul) OI este răspunzător faţă de AM şi Beneficiar pentru prejudiciile cauzate acestora ca urmare a neîndeplinirii obligaţiilor sale.</w:t>
      </w:r>
    </w:p>
    <w:p w14:paraId="1046B705" w14:textId="77777777"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OI are obligaţia de a actualiza permanent în SMIS modificările intervenite asupra Contractului de finanţare, inclusiv modificările acestuia intervenite prin notificare.</w:t>
      </w:r>
    </w:p>
    <w:p w14:paraId="03E7F617" w14:textId="116C540A"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OI are obligația ca în termen de maximum 5 zile lucrătoare să informeze AM asupra notificării Beneficiarului cu privire la sumele rămase neutiliza</w:t>
      </w:r>
      <w:r w:rsidR="00564D43" w:rsidRPr="00047930">
        <w:rPr>
          <w:rFonts w:ascii="Calibri" w:hAnsi="Calibri" w:cs="Calibri"/>
          <w:iCs/>
          <w:noProof/>
          <w:lang w:val="it-IT" w:eastAsia="sk-SK"/>
        </w:rPr>
        <w:t>t</w:t>
      </w:r>
      <w:r w:rsidRPr="00047930">
        <w:rPr>
          <w:rFonts w:ascii="Calibri" w:hAnsi="Calibri" w:cs="Calibri"/>
          <w:iCs/>
          <w:noProof/>
          <w:lang w:val="it-IT" w:eastAsia="sk-SK"/>
        </w:rPr>
        <w:t>e în urma finalizării implementării contractului/contractelor de achiziție în vederea dezangajării fondurilor respective.</w:t>
      </w:r>
    </w:p>
    <w:p w14:paraId="74D87777" w14:textId="77777777"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 xml:space="preserve">AM are obligaţia de a sprijini Beneficiarul, prin furnizarea informaţiilor sau clarificărilor pe care acesta le consideră necesare pentru implementarea Proiectului, direct sau prin intermediul OI. </w:t>
      </w:r>
    </w:p>
    <w:p w14:paraId="2F6C0964" w14:textId="77777777"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 xml:space="preserve">În cazul în care OI solicită opinia AM pentru formularea unui răspuns, acesta se va transmite OI în termen de maximum 10 (zece) zile lucrătoare de la primirea solicitării. </w:t>
      </w:r>
    </w:p>
    <w:p w14:paraId="27DE3C9A" w14:textId="342B0661"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În termen de maximum 10 zile lucrătoare de la primirea notificării de la Beneficiar, AM/OI poate dezangaja, prin notificare unilaterală, fondurile rămase neutilizate ca urmare a finalizării implementării contractului/ contractelor de achiziție din cadrul prezentului Proiect.</w:t>
      </w:r>
    </w:p>
    <w:p w14:paraId="6BFEF5ED" w14:textId="50B1DC6D" w:rsidR="00211BC2" w:rsidRPr="00047930" w:rsidRDefault="00211BC2" w:rsidP="00CE015A">
      <w:pPr>
        <w:numPr>
          <w:ilvl w:val="0"/>
          <w:numId w:val="61"/>
        </w:numPr>
        <w:spacing w:after="40"/>
        <w:jc w:val="both"/>
        <w:rPr>
          <w:rFonts w:ascii="Calibri" w:hAnsi="Calibri" w:cs="Calibri"/>
          <w:iCs/>
          <w:noProof/>
          <w:lang w:val="it-IT" w:eastAsia="sk-SK"/>
        </w:rPr>
      </w:pPr>
      <w:r w:rsidRPr="00047930">
        <w:rPr>
          <w:rFonts w:ascii="Calibri" w:hAnsi="Calibri" w:cs="Calibri"/>
          <w:iCs/>
          <w:noProof/>
          <w:lang w:val="it-IT" w:eastAsia="sk-SK"/>
        </w:rPr>
        <w:t xml:space="preserve">AM are dreptul de a face reduceri din finanțarea nerambursabilă în situaţia în care constată neîndeplinirea/îndeplinirea parţială a obiectivelor, susținute prin atingerea indicatorilor asociati proiectului, cu respectarea principiului proporționalității. </w:t>
      </w:r>
    </w:p>
    <w:p w14:paraId="2F2D8779" w14:textId="66A5E34F" w:rsidR="00211BC2" w:rsidRPr="00047930" w:rsidRDefault="00211BC2" w:rsidP="00CE015A">
      <w:pPr>
        <w:numPr>
          <w:ilvl w:val="0"/>
          <w:numId w:val="51"/>
        </w:numPr>
        <w:spacing w:before="240" w:after="40"/>
        <w:jc w:val="both"/>
        <w:rPr>
          <w:rFonts w:ascii="Calibri" w:hAnsi="Calibri" w:cs="Calibri"/>
          <w:b/>
          <w:iCs/>
          <w:noProof/>
          <w:lang w:val="it-IT" w:eastAsia="sk-SK"/>
        </w:rPr>
      </w:pPr>
      <w:bookmarkStart w:id="2" w:name="_Hlk207808057"/>
      <w:r w:rsidRPr="00047930">
        <w:rPr>
          <w:rFonts w:ascii="Calibri" w:hAnsi="Calibri" w:cs="Calibri"/>
          <w:b/>
          <w:iCs/>
          <w:noProof/>
          <w:lang w:val="it-IT" w:eastAsia="sk-SK"/>
        </w:rPr>
        <w:t xml:space="preserve">Completarea Condițiilor generale cu </w:t>
      </w:r>
      <w:r w:rsidR="00273E5F" w:rsidRPr="00047930">
        <w:rPr>
          <w:rFonts w:ascii="Calibri" w:hAnsi="Calibri" w:cs="Calibri"/>
          <w:b/>
          <w:iCs/>
          <w:noProof/>
          <w:lang w:val="it-IT" w:eastAsia="sk-SK"/>
        </w:rPr>
        <w:t xml:space="preserve">dispoziții privind </w:t>
      </w:r>
      <w:r w:rsidRPr="00047930">
        <w:rPr>
          <w:rFonts w:ascii="Calibri" w:hAnsi="Calibri" w:cs="Calibri"/>
          <w:b/>
          <w:iCs/>
          <w:noProof/>
          <w:lang w:val="it-IT" w:eastAsia="sk-SK"/>
        </w:rPr>
        <w:t xml:space="preserve">implementarea în parteneriat a proiectelor </w:t>
      </w:r>
      <w:bookmarkEnd w:id="2"/>
      <w:r w:rsidRPr="00047930">
        <w:rPr>
          <w:rFonts w:ascii="Calibri" w:hAnsi="Calibri" w:cs="Calibri"/>
          <w:b/>
          <w:iCs/>
          <w:noProof/>
          <w:lang w:val="it-IT" w:eastAsia="sk-SK"/>
        </w:rPr>
        <w:t>(dacă este cazul)</w:t>
      </w:r>
    </w:p>
    <w:p w14:paraId="799EFC83" w14:textId="72F5474A" w:rsidR="003B4A4D" w:rsidRPr="00047930" w:rsidRDefault="003B4A4D" w:rsidP="00CE015A">
      <w:pPr>
        <w:pStyle w:val="ListParagraph"/>
        <w:numPr>
          <w:ilvl w:val="0"/>
          <w:numId w:val="62"/>
        </w:numPr>
        <w:ind w:left="478"/>
        <w:jc w:val="both"/>
        <w:rPr>
          <w:rFonts w:ascii="Calibri" w:eastAsia="Arial" w:hAnsi="Calibri" w:cs="Calibri"/>
          <w:lang w:val="ro-RO"/>
        </w:rPr>
      </w:pPr>
      <w:bookmarkStart w:id="3" w:name="_Hlk207808071"/>
      <w:r w:rsidRPr="00047930">
        <w:rPr>
          <w:rFonts w:ascii="Calibri" w:eastAsia="Arial" w:hAnsi="Calibri" w:cs="Calibri"/>
          <w:lang w:val="ro-RO"/>
        </w:rPr>
        <w:t>Toţi partenerii sunt ţinuţi să respecte întocmai şi în integralitate prevederile prezentului Contract de finanțare. [Denumirea liderului parteneriatului], ca lider al parteneriatului, răspunde în faţa AM şi OI de îndeplinirea prevederilor prezentului Contract de către partenerii săi.</w:t>
      </w:r>
    </w:p>
    <w:p w14:paraId="6F690E28" w14:textId="71A08F34" w:rsidR="00211BC2" w:rsidRPr="00047930" w:rsidRDefault="00211BC2" w:rsidP="00CE015A">
      <w:pPr>
        <w:pStyle w:val="ListParagraph"/>
        <w:numPr>
          <w:ilvl w:val="0"/>
          <w:numId w:val="62"/>
        </w:numPr>
        <w:ind w:left="478"/>
        <w:jc w:val="both"/>
        <w:rPr>
          <w:rFonts w:ascii="Calibri" w:eastAsia="Arial" w:hAnsi="Calibri" w:cs="Calibri"/>
          <w:lang w:val="ro-RO"/>
        </w:rPr>
      </w:pPr>
      <w:r w:rsidRPr="00047930">
        <w:rPr>
          <w:rFonts w:ascii="Calibri" w:eastAsia="Arial" w:hAnsi="Calibri" w:cs="Calibri"/>
          <w:lang w:val="ro-RO"/>
        </w:rPr>
        <w:t>Membrii parteneriatului sunt responsabili cu implementarea prezentului Contract de finanțare în conformitate cu prevederile contractuale și cu cele asumate în cadrul Anexei 1– Cererea de finanțare.</w:t>
      </w:r>
    </w:p>
    <w:p w14:paraId="2C5113FD" w14:textId="77777777" w:rsidR="00211BC2" w:rsidRPr="00047930" w:rsidRDefault="00211BC2" w:rsidP="00CE015A">
      <w:pPr>
        <w:pStyle w:val="ListParagraph"/>
        <w:numPr>
          <w:ilvl w:val="0"/>
          <w:numId w:val="62"/>
        </w:numPr>
        <w:ind w:left="478"/>
        <w:jc w:val="both"/>
        <w:rPr>
          <w:rFonts w:ascii="Calibri" w:eastAsia="Arial" w:hAnsi="Calibri" w:cs="Calibri"/>
          <w:lang w:val="ro-RO"/>
        </w:rPr>
      </w:pPr>
      <w:r w:rsidRPr="00047930">
        <w:rPr>
          <w:rFonts w:ascii="Calibri" w:eastAsia="Arial" w:hAnsi="Calibri" w:cs="Calibri"/>
          <w:lang w:val="ro-RO"/>
        </w:rPr>
        <w:t>Cheltuielile sunt considerate eligibile dacă sunt efectuate de către liderul parteneriatului sau partener/i.</w:t>
      </w:r>
    </w:p>
    <w:p w14:paraId="3D788EE0" w14:textId="37A2A12C" w:rsidR="00211BC2" w:rsidRPr="00047930" w:rsidRDefault="00211BC2" w:rsidP="00CE015A">
      <w:pPr>
        <w:pStyle w:val="ListParagraph"/>
        <w:numPr>
          <w:ilvl w:val="0"/>
          <w:numId w:val="62"/>
        </w:numPr>
        <w:ind w:left="478"/>
        <w:jc w:val="both"/>
        <w:rPr>
          <w:rFonts w:ascii="Calibri" w:eastAsia="Arial" w:hAnsi="Calibri" w:cs="Calibri"/>
          <w:lang w:val="ro-RO"/>
        </w:rPr>
      </w:pPr>
      <w:r w:rsidRPr="00047930">
        <w:rPr>
          <w:rFonts w:ascii="Calibri" w:eastAsia="Arial" w:hAnsi="Calibri" w:cs="Calibri"/>
          <w:lang w:val="ro-RO"/>
        </w:rPr>
        <w:t>Pentru neregulile identificate în cadrul proiectelor implementate în parteneriat, notificările și titlurile de creanță se emit pe numele liderului de parteneriat/partenerului care a efectuat cheltuielile afectate de nereguli conform Acordului de parteneriat inclus în Anexa 1– Cererea de finanțare.</w:t>
      </w:r>
    </w:p>
    <w:bookmarkEnd w:id="3"/>
    <w:p w14:paraId="550E0988" w14:textId="5C2EC133"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 xml:space="preserve">Completarea Condițiilor generale cu </w:t>
      </w:r>
      <w:r w:rsidR="00254585" w:rsidRPr="00047930">
        <w:rPr>
          <w:rFonts w:ascii="Calibri" w:hAnsi="Calibri" w:cs="Calibri"/>
          <w:b/>
          <w:iCs/>
          <w:noProof/>
          <w:lang w:val="it-IT" w:eastAsia="sk-SK"/>
        </w:rPr>
        <w:t xml:space="preserve">dispoziții privind </w:t>
      </w:r>
      <w:r w:rsidRPr="00047930">
        <w:rPr>
          <w:rFonts w:ascii="Calibri" w:hAnsi="Calibri" w:cs="Calibri"/>
          <w:b/>
          <w:iCs/>
          <w:noProof/>
          <w:lang w:val="it-IT" w:eastAsia="sk-SK"/>
        </w:rPr>
        <w:t>dreptul de proprietate/utilizare a rezultatelor și echipamentelor</w:t>
      </w:r>
    </w:p>
    <w:p w14:paraId="64F7906E" w14:textId="77777777" w:rsidR="003B4A4D" w:rsidRPr="00047930" w:rsidRDefault="003B4A4D" w:rsidP="00CE015A">
      <w:pPr>
        <w:pStyle w:val="ListParagraph"/>
        <w:numPr>
          <w:ilvl w:val="0"/>
          <w:numId w:val="63"/>
        </w:numPr>
        <w:ind w:left="478"/>
        <w:jc w:val="both"/>
        <w:rPr>
          <w:rFonts w:ascii="Calibri" w:eastAsia="Arial" w:hAnsi="Calibri" w:cs="Calibri"/>
          <w:lang w:val="ro-RO"/>
        </w:rPr>
      </w:pPr>
      <w:r w:rsidRPr="00047930">
        <w:rPr>
          <w:rFonts w:ascii="Calibri" w:eastAsia="Arial" w:hAnsi="Calibri" w:cs="Calibri"/>
          <w:lang w:val="ro-RO"/>
        </w:rPr>
        <w:t>Orice rezultate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10CEBA3D" w14:textId="77777777" w:rsidR="00754F18" w:rsidRPr="00047930" w:rsidRDefault="00211BC2" w:rsidP="00CE015A">
      <w:pPr>
        <w:pStyle w:val="ListParagraph"/>
        <w:ind w:left="478"/>
        <w:jc w:val="both"/>
        <w:rPr>
          <w:rFonts w:ascii="Calibri" w:hAnsi="Calibri" w:cs="Calibri"/>
          <w:i/>
          <w:noProof/>
          <w:lang w:val="ro-RO" w:eastAsia="sk-SK"/>
        </w:rPr>
      </w:pPr>
      <w:r w:rsidRPr="00047930">
        <w:rPr>
          <w:rFonts w:ascii="Calibri" w:hAnsi="Calibri" w:cs="Calibri"/>
          <w:i/>
          <w:noProof/>
          <w:lang w:val="ro-RO" w:eastAsia="sk-SK"/>
        </w:rPr>
        <w:t>Sau</w:t>
      </w:r>
    </w:p>
    <w:p w14:paraId="72D2002E" w14:textId="57AC8748" w:rsidR="00211BC2" w:rsidRPr="00047930" w:rsidRDefault="00211BC2" w:rsidP="00CE015A">
      <w:pPr>
        <w:pStyle w:val="ListParagraph"/>
        <w:ind w:left="478"/>
        <w:jc w:val="both"/>
        <w:rPr>
          <w:rFonts w:ascii="Calibri" w:eastAsia="Arial" w:hAnsi="Calibri" w:cs="Calibri"/>
          <w:lang w:val="ro-RO"/>
        </w:rPr>
      </w:pPr>
      <w:r w:rsidRPr="00047930">
        <w:rPr>
          <w:rFonts w:ascii="Calibri" w:hAnsi="Calibri" w:cs="Calibri"/>
          <w:iCs/>
          <w:noProof/>
          <w:lang w:val="ro-RO" w:eastAsia="sk-SK"/>
        </w:rPr>
        <w:t xml:space="preserve">(pentru proiectele implementate în parteneriat) Orice rezultate sau drepturi legate de acestea, inclusiv drepturi de autor şi/sau orice alte drepturi de proprietate intelectuală şi/sau industrială, obţinute în executarea sau ca urmare a executării acestui Contract, cu excepţia cazurilor în care astfel de drepturi sunt </w:t>
      </w:r>
      <w:r w:rsidRPr="00047930">
        <w:rPr>
          <w:rFonts w:ascii="Calibri" w:hAnsi="Calibri" w:cs="Calibri"/>
          <w:iCs/>
          <w:noProof/>
          <w:lang w:val="ro-RO" w:eastAsia="sk-SK"/>
        </w:rPr>
        <w:lastRenderedPageBreak/>
        <w:t>preexistente Contractului, vor fi proprietatea liderului de Proiect sau a partenerului/ partenerilor acestuia, conform celor prevăzute în Acordul de parteneriat inclus în Anexa 1 (unu) – Cererea de finanțare.</w:t>
      </w:r>
    </w:p>
    <w:p w14:paraId="7D5DCF8E" w14:textId="77777777" w:rsidR="00211BC2" w:rsidRPr="00047930" w:rsidRDefault="00211BC2" w:rsidP="00CE015A">
      <w:pPr>
        <w:pStyle w:val="ListParagraph"/>
        <w:numPr>
          <w:ilvl w:val="0"/>
          <w:numId w:val="63"/>
        </w:numPr>
        <w:ind w:left="478"/>
        <w:jc w:val="both"/>
        <w:rPr>
          <w:rFonts w:ascii="Calibri" w:eastAsia="Arial" w:hAnsi="Calibri" w:cs="Calibri"/>
          <w:lang w:val="ro-RO"/>
        </w:rPr>
      </w:pPr>
      <w:r w:rsidRPr="00047930">
        <w:rPr>
          <w:rFonts w:ascii="Calibri" w:eastAsia="Arial" w:hAnsi="Calibri" w:cs="Calibri"/>
          <w:lang w:val="ro-RO"/>
        </w:rPr>
        <w:t>Beneficiarul este de acord ca AM să folosească gratuit și după cum consideră necesar și, în special, să stocheze, să modifice, să traducă, să afișeze, să reproducă prin orice procedură tehnică, să publice sau să comunice pe orice suport toate documentele care derivă din proiect indiferent de forma lor, fără ca prin aceasta să încalce drepturile de proprietate industrială și intelectuală existente.</w:t>
      </w:r>
    </w:p>
    <w:p w14:paraId="12F07BB1" w14:textId="750DE262"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 xml:space="preserve">Completarea Condițiilor generale </w:t>
      </w:r>
      <w:r w:rsidR="00C04437" w:rsidRPr="00047930">
        <w:rPr>
          <w:rFonts w:ascii="Calibri" w:hAnsi="Calibri" w:cs="Calibri"/>
          <w:b/>
          <w:iCs/>
          <w:noProof/>
          <w:lang w:val="it-IT" w:eastAsia="sk-SK"/>
        </w:rPr>
        <w:t>cu dispoziții privind</w:t>
      </w:r>
      <w:r w:rsidRPr="00047930">
        <w:rPr>
          <w:rFonts w:ascii="Calibri" w:hAnsi="Calibri" w:cs="Calibri"/>
          <w:b/>
          <w:iCs/>
          <w:noProof/>
          <w:lang w:val="it-IT" w:eastAsia="sk-SK"/>
        </w:rPr>
        <w:t xml:space="preserve"> modificarea contractului de finanțare</w:t>
      </w:r>
    </w:p>
    <w:p w14:paraId="54948BCA" w14:textId="6D021B39" w:rsidR="00754F18" w:rsidRPr="00047930" w:rsidRDefault="00754F18"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În cazuri temeinic justificate, determinate în principal de modificarea cadrului normativ aplicabil contractelor de finanțare sau pentru punerea în aplicare a prevederilor relevante în implementarea proiectelor/pe perioada de valabilitate a contractelor,  AM poate modifica unilateral prin notificare contractul de finanțare,  cu respectarea principiilor și regulilor Programului.</w:t>
      </w:r>
    </w:p>
    <w:p w14:paraId="7951EE08" w14:textId="77777777"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 xml:space="preserve">Prelungirea perioadei de implementare a proiectului nu se poate realiza în nici un caz după expirarea acesteia. </w:t>
      </w:r>
    </w:p>
    <w:p w14:paraId="57259DDE" w14:textId="30B2BBCB"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În cazul în care, pe perioada de implementare a Proiectului, se înregistrează economii constând în diferențe între valoarea estimată a procedurilor de achiziție și valoarea atribuită, acestea se pot utiliza în scopul implementării Proiectului, cu acordul prealabil al AMși fără a afecta obiectivul Proiectului, cu respectarea Condițiilor generale și specifice.</w:t>
      </w:r>
    </w:p>
    <w:p w14:paraId="59263C51" w14:textId="0F10F23A" w:rsidR="00211BC2" w:rsidRPr="00047930" w:rsidRDefault="0022063A"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Acolo unde este cazul, s</w:t>
      </w:r>
      <w:r w:rsidR="00211BC2" w:rsidRPr="00047930">
        <w:rPr>
          <w:rFonts w:ascii="Calibri" w:eastAsia="Arial" w:hAnsi="Calibri" w:cs="Calibri"/>
          <w:lang w:val="ro-RO"/>
        </w:rPr>
        <w:t>chimbarea componenţei parteneriatului este permisă numai dacă sunt îndeplinite următoarele condiţii cumulative:</w:t>
      </w:r>
    </w:p>
    <w:p w14:paraId="2AE4D422" w14:textId="77777777" w:rsidR="00211BC2" w:rsidRPr="00047930" w:rsidRDefault="00211BC2" w:rsidP="00CE015A">
      <w:pPr>
        <w:numPr>
          <w:ilvl w:val="0"/>
          <w:numId w:val="65"/>
        </w:numPr>
        <w:spacing w:after="40"/>
        <w:jc w:val="both"/>
        <w:rPr>
          <w:rFonts w:ascii="Calibri" w:hAnsi="Calibri" w:cs="Calibri"/>
          <w:iCs/>
          <w:noProof/>
          <w:lang w:eastAsia="sk-SK"/>
        </w:rPr>
      </w:pPr>
      <w:r w:rsidRPr="00047930">
        <w:rPr>
          <w:rFonts w:ascii="Calibri" w:hAnsi="Calibri" w:cs="Calibri"/>
          <w:iCs/>
          <w:noProof/>
          <w:lang w:eastAsia="sk-SK"/>
        </w:rPr>
        <w:t xml:space="preserve">este confirmată printr-un act adiţional, încheiat în condiţiile prezentului contract de finanțare,  </w:t>
      </w:r>
    </w:p>
    <w:p w14:paraId="27AAD4A0" w14:textId="4A2970A1" w:rsidR="00211BC2" w:rsidRPr="00047930" w:rsidRDefault="00211BC2" w:rsidP="00CE015A">
      <w:pPr>
        <w:numPr>
          <w:ilvl w:val="0"/>
          <w:numId w:val="65"/>
        </w:numPr>
        <w:spacing w:after="40"/>
        <w:jc w:val="both"/>
        <w:rPr>
          <w:rFonts w:ascii="Calibri" w:hAnsi="Calibri" w:cs="Calibri"/>
          <w:iCs/>
          <w:noProof/>
          <w:lang w:val="it-IT" w:eastAsia="sk-SK"/>
        </w:rPr>
      </w:pPr>
      <w:r w:rsidRPr="00047930">
        <w:rPr>
          <w:rFonts w:ascii="Calibri" w:hAnsi="Calibri" w:cs="Calibri"/>
          <w:iCs/>
          <w:noProof/>
          <w:lang w:val="it-IT" w:eastAsia="sk-SK"/>
        </w:rPr>
        <w:t>schimbarea respectivă este determinată de retragerea unuia sau a mai multor parteneri</w:t>
      </w:r>
      <w:r w:rsidR="0007691A" w:rsidRPr="00047930">
        <w:rPr>
          <w:rFonts w:ascii="Calibri" w:hAnsi="Calibri" w:cs="Calibri"/>
          <w:iCs/>
          <w:noProof/>
          <w:lang w:val="it-IT" w:eastAsia="sk-SK"/>
        </w:rPr>
        <w:t xml:space="preserve"> (dacă este cazul)</w:t>
      </w:r>
      <w:r w:rsidRPr="00047930">
        <w:rPr>
          <w:rFonts w:ascii="Calibri" w:hAnsi="Calibri" w:cs="Calibri"/>
          <w:iCs/>
          <w:noProof/>
          <w:lang w:val="it-IT" w:eastAsia="sk-SK"/>
        </w:rPr>
        <w:t xml:space="preserve">, şi </w:t>
      </w:r>
    </w:p>
    <w:p w14:paraId="5FABC169" w14:textId="16F3BEBB" w:rsidR="00211BC2" w:rsidRPr="00047930" w:rsidRDefault="0022063A" w:rsidP="00CE015A">
      <w:pPr>
        <w:numPr>
          <w:ilvl w:val="0"/>
          <w:numId w:val="65"/>
        </w:numPr>
        <w:spacing w:after="40"/>
        <w:jc w:val="both"/>
        <w:rPr>
          <w:rFonts w:ascii="Calibri" w:hAnsi="Calibri" w:cs="Calibri"/>
          <w:iCs/>
          <w:noProof/>
          <w:lang w:val="it-IT" w:eastAsia="sk-SK"/>
        </w:rPr>
      </w:pPr>
      <w:r w:rsidRPr="00047930">
        <w:rPr>
          <w:rFonts w:ascii="Calibri" w:hAnsi="Calibri" w:cs="Calibri"/>
          <w:iCs/>
          <w:noProof/>
          <w:lang w:val="it-IT" w:eastAsia="sk-SK"/>
        </w:rPr>
        <w:t>parterul</w:t>
      </w:r>
      <w:r w:rsidR="00211BC2" w:rsidRPr="00047930">
        <w:rPr>
          <w:rFonts w:ascii="Calibri" w:hAnsi="Calibri" w:cs="Calibri"/>
          <w:iCs/>
          <w:noProof/>
          <w:lang w:val="it-IT" w:eastAsia="sk-SK"/>
        </w:rPr>
        <w:t>/ noul partener se angajează să preia toate drepturile şi obligaţiile ce reveneau, prin Acordul de parteneriat, partenerului retras, inclusiv obligaţia de a asigura, din resurse proprii, întregul cuantum al cofinanţării eligibile şi neeligibile pentru Proiect</w:t>
      </w:r>
      <w:r w:rsidR="0007691A" w:rsidRPr="00047930">
        <w:rPr>
          <w:rFonts w:ascii="Calibri" w:hAnsi="Calibri" w:cs="Calibri"/>
          <w:iCs/>
          <w:noProof/>
          <w:lang w:val="it-IT" w:eastAsia="sk-SK"/>
        </w:rPr>
        <w:t xml:space="preserve"> (dacă este cazul)</w:t>
      </w:r>
      <w:r w:rsidR="00211BC2" w:rsidRPr="00047930">
        <w:rPr>
          <w:rFonts w:ascii="Calibri" w:hAnsi="Calibri" w:cs="Calibri"/>
          <w:iCs/>
          <w:noProof/>
          <w:lang w:val="it-IT" w:eastAsia="sk-SK"/>
        </w:rPr>
        <w:t xml:space="preserve">. </w:t>
      </w:r>
    </w:p>
    <w:p w14:paraId="5B27B754" w14:textId="77777777" w:rsidR="00211BC2" w:rsidRPr="00047930" w:rsidRDefault="00211BC2" w:rsidP="00CE015A">
      <w:pPr>
        <w:spacing w:before="40" w:after="40"/>
        <w:ind w:left="680"/>
        <w:jc w:val="both"/>
        <w:rPr>
          <w:rFonts w:ascii="Calibri" w:hAnsi="Calibri" w:cs="Calibri"/>
          <w:iCs/>
          <w:noProof/>
          <w:lang w:val="it-IT" w:eastAsia="sk-SK"/>
        </w:rPr>
      </w:pPr>
      <w:r w:rsidRPr="00047930">
        <w:rPr>
          <w:rFonts w:ascii="Calibri" w:hAnsi="Calibri" w:cs="Calibri"/>
          <w:iCs/>
          <w:noProof/>
          <w:lang w:val="it-IT" w:eastAsia="sk-SK"/>
        </w:rPr>
        <w:t xml:space="preserve">În acest caz, Beneficiarul este obligat să transmită, împreună cu cererea de modificare a Contractului de finanțare, şi documentele din care să reiasă acest angajament, precum şi asigurarea fondurilor necesare. </w:t>
      </w:r>
    </w:p>
    <w:p w14:paraId="291C1E65" w14:textId="77777777"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 xml:space="preserve">Prin excepţie de la prevederile articolului art. 10, alin. (1), din Condițiile generale, Beneficiarul poate efectua, prin notificare, inclusiv modificări asupra liniilor bugetare (subcategoriilor bugetare) care au limite maxime impuse de prevederile regulamentelor comunitare sau naţionale sau de regulile de eligibilitate stabilite de AM, cu condiţia de a nu depăşi aceste limite maxime impuse și în condițiile prevăzute de prezentul Contract. </w:t>
      </w:r>
    </w:p>
    <w:p w14:paraId="36C6C649" w14:textId="77777777"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Prin excepţie de la prevederile articolului art. 10, alin. (1), din Condițiile generale, Beneficiarul poate efectua modificări prin notificare asupra Proiectului, cu condiția să nu afecteze scopul principal al acestuia, doar în condițiile prevăzute de prezentul Contract.</w:t>
      </w:r>
    </w:p>
    <w:p w14:paraId="02B19DD7" w14:textId="77777777"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 xml:space="preserve">În cazul în care Beneficiarul realizează modificări asupra bugetului Proiectului prin notificare, prin aplicarea prevederilor art 10 alin. (11) din Condițiile generale, acesta este obligat să transmită la OI, spre avizare, bugetul astfel modificat, cu cel puţin 10 (zece) zile lucrătoare înainte de data la care modificarea respectivă este intenţionată a intra în vigoare. Modificările de buget devin aplicabile numai după avizarea acestora de către OI. OI are obligaţia de a informa AM despre aceste modificări în termen de maximum 5 (cinci) zile lucrătoare de la avizare, sub sancţiunea inopozabilităţii faţă de AM a acestor modificări. </w:t>
      </w:r>
    </w:p>
    <w:p w14:paraId="7300E0DF" w14:textId="3783A2C9"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 xml:space="preserve">Prin excepţie de la prevederile art 10 alin. (1) </w:t>
      </w:r>
      <w:bookmarkStart w:id="4" w:name="_Hlk141443651"/>
      <w:r w:rsidRPr="00047930">
        <w:rPr>
          <w:rFonts w:ascii="Calibri" w:eastAsia="Arial" w:hAnsi="Calibri" w:cs="Calibri"/>
          <w:lang w:val="ro-RO"/>
        </w:rPr>
        <w:t>din Condițiile generale din Contractul de finanţare</w:t>
      </w:r>
      <w:bookmarkEnd w:id="4"/>
      <w:r w:rsidRPr="00047930">
        <w:rPr>
          <w:rFonts w:ascii="Calibri" w:eastAsia="Arial" w:hAnsi="Calibri" w:cs="Calibri"/>
          <w:lang w:val="ro-RO"/>
        </w:rPr>
        <w:t xml:space="preserve">, Beneficiarul poate actualiza, prin notificare, </w:t>
      </w:r>
      <w:r w:rsidR="00E03BE8" w:rsidRPr="00047930">
        <w:rPr>
          <w:rFonts w:ascii="Calibri" w:eastAsia="Arial" w:hAnsi="Calibri" w:cs="Calibri"/>
          <w:lang w:val="ro-RO"/>
        </w:rPr>
        <w:t>Anexa 3.</w:t>
      </w:r>
      <w:r w:rsidR="00113044" w:rsidRPr="00047930">
        <w:rPr>
          <w:rFonts w:ascii="Calibri" w:eastAsia="Arial" w:hAnsi="Calibri" w:cs="Calibri"/>
          <w:lang w:val="ro-RO"/>
        </w:rPr>
        <w:t xml:space="preserve"> </w:t>
      </w:r>
      <w:r w:rsidR="00E03BE8" w:rsidRPr="00047930">
        <w:rPr>
          <w:rFonts w:ascii="Calibri" w:eastAsia="Arial" w:hAnsi="Calibri" w:cs="Calibri"/>
          <w:lang w:val="ro-RO"/>
        </w:rPr>
        <w:t>Graficul cerererilor</w:t>
      </w:r>
      <w:r w:rsidRPr="00047930">
        <w:rPr>
          <w:rFonts w:ascii="Calibri" w:eastAsia="Arial" w:hAnsi="Calibri" w:cs="Calibri"/>
          <w:lang w:val="ro-RO"/>
        </w:rPr>
        <w:t xml:space="preserve"> </w:t>
      </w:r>
      <w:r w:rsidR="00E03BE8" w:rsidRPr="00047930">
        <w:rPr>
          <w:rFonts w:ascii="Calibri" w:eastAsia="Arial" w:hAnsi="Calibri" w:cs="Calibri"/>
          <w:lang w:val="ro-RO"/>
        </w:rPr>
        <w:t xml:space="preserve">de prefinanțare/plată/rambursare </w:t>
      </w:r>
      <w:r w:rsidRPr="00047930">
        <w:rPr>
          <w:rFonts w:ascii="Calibri" w:eastAsia="Arial" w:hAnsi="Calibri" w:cs="Calibri"/>
          <w:lang w:val="ro-RO"/>
        </w:rPr>
        <w:t>a cheltuielilor în funcție de cererile de plată/rambursare decontate de AM în termen de maxim de 10 (zece) zile lucrătoare de la efectuarea plății de AM.</w:t>
      </w:r>
    </w:p>
    <w:p w14:paraId="03BFCBD2" w14:textId="77777777"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Prin excepţie de la prevederile art. 10 alin. (1) din Condițiile generale, Beneficiarul poate efectua, prin notificare, modificări asupra Anexei 1 (unu) – Cererea de finanţare, punctele referitoare la Activităţile proiectului şi Calendarul activităţilor, atunci când aceste modificări vizează exclusiv planificarea în timp a acestora precum şi punctul referitor la Achiziţiile derulate în cadrul Proiectului, atunci când vizează exclusiv planificarea în timp a achiziţiilor, schimbarea tipului de procedură, cumularea mai multor achiziţii într-o singură procedură, separarea unei achiziţii în mai multe proceduri (cu respectarea prevederilor legislației în vigoare),  cu condiţia ca aceste modificări să nu afecteze bugetul proiectului, perioada de implementare şi să respecte prevederile contractuale legale în vigoare. Modificările prevăzute în prezentul alin. vor fi aduse la cunoştinţa OI şi AM, în termen de maximum 5 (cinci) zile lucrătoare de la intrarea în vigoarea a modificărilor, sub sancţiunea inopozabilităţii acestora faţă de AM.</w:t>
      </w:r>
    </w:p>
    <w:p w14:paraId="6FFAE49E" w14:textId="77777777"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 xml:space="preserve">Prin excepţie de la prevederile art 10 alin. (1) din Condițiile generale, Beneficiarul este obligat să notifice AM /OI în scris şi fără întârziere, orice modificare apărută în legătură cu datele sale de identificare sau ale reprezentanţilor săi, precum şi orice informaţie ce poate fi relevantă în relaţia sa cu AM, orice astfel de modificare/informaţie fiind opozabilă AM doar de la data primirii notificării de către AM. Aceste informaţii </w:t>
      </w:r>
      <w:r w:rsidRPr="00047930">
        <w:rPr>
          <w:rFonts w:ascii="Calibri" w:eastAsia="Arial" w:hAnsi="Calibri" w:cs="Calibri"/>
          <w:lang w:val="ro-RO"/>
        </w:rPr>
        <w:lastRenderedPageBreak/>
        <w:t>se pot referi, dar fără a se limita la, orice imprejurare de natură economică sau juridică, act sau fapt care ar modifica starea de drept sau de fapt existentă la momentul încheierii Contractului de finanţare, (după caz) orice propunere de modificare a Actului Constitutiv sau de divizare, fuziune sau altă procedură de restructurare organizatorică, iniţierea unei proceduri de reorganizare, de dizolvare sau lichidare, sau participarea la capitalul social al altor societăţi comerciale; orice modificare a obiectului sau naturii activităţilor comerciale desfăşurate; orice proceduri administrative, judiciare sau arbitrale iniţiate împotriva sa, sau iminente; iminenţa oricărui caz de neîndeplinire sau culpă, etc.</w:t>
      </w:r>
    </w:p>
    <w:p w14:paraId="07217D7C" w14:textId="30E4A934" w:rsidR="00211BC2" w:rsidRPr="00047930" w:rsidRDefault="00211BC2" w:rsidP="00CE015A">
      <w:pPr>
        <w:pStyle w:val="ListParagraph"/>
        <w:numPr>
          <w:ilvl w:val="0"/>
          <w:numId w:val="64"/>
        </w:numPr>
        <w:ind w:left="478"/>
        <w:jc w:val="both"/>
        <w:rPr>
          <w:rFonts w:ascii="Calibri" w:eastAsia="Arial" w:hAnsi="Calibri" w:cs="Calibri"/>
          <w:lang w:val="ro-RO"/>
        </w:rPr>
      </w:pPr>
      <w:r w:rsidRPr="00047930">
        <w:rPr>
          <w:rFonts w:ascii="Calibri" w:eastAsia="Arial" w:hAnsi="Calibri" w:cs="Calibri"/>
          <w:lang w:val="ro-RO"/>
        </w:rPr>
        <w:t xml:space="preserve">Nedetectarea de către OI/AM a erorilor privind procesul de atribuire a contractelor de achiziţii necesare pentru implementarea Proiectului, cu ocazia primirii notificărilor prevăzute la art. </w:t>
      </w:r>
      <w:r w:rsidR="0022063A" w:rsidRPr="00047930">
        <w:rPr>
          <w:rFonts w:ascii="Calibri" w:eastAsia="Arial" w:hAnsi="Calibri" w:cs="Calibri"/>
          <w:lang w:val="ro-RO"/>
        </w:rPr>
        <w:t>10</w:t>
      </w:r>
      <w:r w:rsidRPr="00047930">
        <w:rPr>
          <w:rFonts w:ascii="Calibri" w:eastAsia="Arial" w:hAnsi="Calibri" w:cs="Calibri"/>
          <w:lang w:val="ro-RO"/>
        </w:rPr>
        <w:t>, alin. (</w:t>
      </w:r>
      <w:r w:rsidR="0022063A" w:rsidRPr="00047930">
        <w:rPr>
          <w:rFonts w:ascii="Calibri" w:eastAsia="Arial" w:hAnsi="Calibri" w:cs="Calibri"/>
          <w:lang w:val="ro-RO"/>
        </w:rPr>
        <w:t>13</w:t>
      </w:r>
      <w:r w:rsidRPr="00047930">
        <w:rPr>
          <w:rFonts w:ascii="Calibri" w:eastAsia="Arial" w:hAnsi="Calibri" w:cs="Calibri"/>
          <w:lang w:val="ro-RO"/>
        </w:rPr>
        <w:t>)</w:t>
      </w:r>
      <w:r w:rsidR="0022063A" w:rsidRPr="00047930">
        <w:rPr>
          <w:rFonts w:ascii="Calibri" w:eastAsia="Arial" w:hAnsi="Calibri" w:cs="Calibri"/>
          <w:lang w:val="ro-RO"/>
        </w:rPr>
        <w:t xml:space="preserve"> </w:t>
      </w:r>
      <w:r w:rsidRPr="00047930">
        <w:rPr>
          <w:rFonts w:ascii="Calibri" w:eastAsia="Arial" w:hAnsi="Calibri" w:cs="Calibri"/>
          <w:lang w:val="ro-RO"/>
        </w:rPr>
        <w:t>din Condițiile generale din Contractul de finanţare, nu afectează dreptul OI/AM de a declara neeligibile cheltuielile efectuate cu nerespectarea legislaţiei în vigoare, sau de a aplica corecţii financiare ca urmare a verificării cererilor de rambursare/plată.</w:t>
      </w:r>
    </w:p>
    <w:p w14:paraId="2AD7A9BB" w14:textId="7326CF02"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 xml:space="preserve">Completarea Condițiilor generale </w:t>
      </w:r>
      <w:r w:rsidR="007D533C" w:rsidRPr="00047930">
        <w:rPr>
          <w:rFonts w:ascii="Calibri" w:hAnsi="Calibri" w:cs="Calibri"/>
          <w:b/>
          <w:iCs/>
          <w:noProof/>
          <w:lang w:val="it-IT" w:eastAsia="sk-SK"/>
        </w:rPr>
        <w:t xml:space="preserve">cu dispoziții </w:t>
      </w:r>
      <w:r w:rsidRPr="00047930">
        <w:rPr>
          <w:rFonts w:ascii="Calibri" w:hAnsi="Calibri" w:cs="Calibri"/>
          <w:b/>
          <w:iCs/>
          <w:noProof/>
          <w:lang w:val="it-IT" w:eastAsia="sk-SK"/>
        </w:rPr>
        <w:t>privind conflictul de interese</w:t>
      </w:r>
    </w:p>
    <w:p w14:paraId="5FE79140" w14:textId="49F78173" w:rsidR="00F84508" w:rsidRPr="00047930" w:rsidRDefault="00F84508" w:rsidP="00CE015A">
      <w:pPr>
        <w:pStyle w:val="ListParagraph"/>
        <w:numPr>
          <w:ilvl w:val="0"/>
          <w:numId w:val="66"/>
        </w:numPr>
        <w:ind w:left="478"/>
        <w:jc w:val="both"/>
        <w:rPr>
          <w:rFonts w:ascii="Calibri" w:eastAsia="Arial" w:hAnsi="Calibri" w:cs="Calibri"/>
          <w:lang w:val="ro-RO"/>
        </w:rPr>
      </w:pPr>
      <w:r w:rsidRPr="00047930">
        <w:rPr>
          <w:rFonts w:ascii="Calibri" w:eastAsia="Arial" w:hAnsi="Calibri" w:cs="Calibri"/>
          <w:lang w:val="ro-RO"/>
        </w:rPr>
        <w:t>Părţile se obligă să întreprindă toate diligenţele necesare pentru a evita orice conflict de interese şi să se informeze reciproc, în termen de maximum 5 (cinci) zile calendaristice de la luarea la cunoştinţă, în legătură cu orice situaţie care dă naştere sau este posibil să dea naştere unui astfel de conflict. Orice conflict de interese care apare în decursul executării Contractului trebuie notificat fără întârziere către AM. AM îşi rezervă dreptul de a verifica aceste situaţii şi de a lua măsurile necesare, dacă este cazul.</w:t>
      </w:r>
    </w:p>
    <w:p w14:paraId="7B9DD874" w14:textId="77777777" w:rsidR="00211BC2" w:rsidRPr="00047930" w:rsidRDefault="00211BC2" w:rsidP="00CE015A">
      <w:pPr>
        <w:pStyle w:val="ListParagraph"/>
        <w:numPr>
          <w:ilvl w:val="0"/>
          <w:numId w:val="66"/>
        </w:numPr>
        <w:ind w:left="478"/>
        <w:jc w:val="both"/>
        <w:rPr>
          <w:rFonts w:ascii="Calibri" w:eastAsia="Arial" w:hAnsi="Calibri" w:cs="Calibri"/>
          <w:lang w:val="ro-RO"/>
        </w:rPr>
      </w:pPr>
      <w:r w:rsidRPr="00047930">
        <w:rPr>
          <w:rFonts w:ascii="Calibri" w:eastAsia="Arial" w:hAnsi="Calibri" w:cs="Calibri"/>
          <w:lang w:val="ro-RO"/>
        </w:rPr>
        <w:t>La solicitarea, pentru prima dată, într-o cerere de rambursare/plată, a cheltuielilor  aferente unui contract de achiziţie, Beneficiarul va depune o declaraţie pe proprie răspundere a reprezentantului legal al Beneficiarului din care să rezulte că nu se află într-o situaţie de conflict de interese.</w:t>
      </w:r>
    </w:p>
    <w:p w14:paraId="7185CE20" w14:textId="6A462012"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 xml:space="preserve">Completarea Condițiilor generale </w:t>
      </w:r>
      <w:r w:rsidR="007D533C" w:rsidRPr="00047930">
        <w:rPr>
          <w:rFonts w:ascii="Calibri" w:hAnsi="Calibri" w:cs="Calibri"/>
          <w:b/>
          <w:iCs/>
          <w:noProof/>
          <w:lang w:val="it-IT" w:eastAsia="sk-SK"/>
        </w:rPr>
        <w:t xml:space="preserve">cu dispoziții </w:t>
      </w:r>
      <w:r w:rsidRPr="00047930">
        <w:rPr>
          <w:rFonts w:ascii="Calibri" w:hAnsi="Calibri" w:cs="Calibri"/>
          <w:b/>
          <w:iCs/>
          <w:noProof/>
          <w:lang w:val="it-IT" w:eastAsia="sk-SK"/>
        </w:rPr>
        <w:t>privind neregulile și recuperarea finanțării:</w:t>
      </w:r>
    </w:p>
    <w:p w14:paraId="4C1FAACD" w14:textId="074A55C1" w:rsidR="00F84508" w:rsidRPr="00047930" w:rsidRDefault="00F84508" w:rsidP="00CE015A">
      <w:pPr>
        <w:pStyle w:val="ListParagraph"/>
        <w:numPr>
          <w:ilvl w:val="0"/>
          <w:numId w:val="67"/>
        </w:numPr>
        <w:ind w:left="478"/>
        <w:jc w:val="both"/>
        <w:rPr>
          <w:rFonts w:ascii="Calibri" w:eastAsia="Arial" w:hAnsi="Calibri" w:cs="Calibri"/>
          <w:lang w:val="ro-RO"/>
        </w:rPr>
      </w:pPr>
      <w:r w:rsidRPr="00047930">
        <w:rPr>
          <w:rFonts w:ascii="Calibri" w:eastAsia="Arial" w:hAnsi="Calibri" w:cs="Calibri"/>
          <w:lang w:val="ro-RO"/>
        </w:rPr>
        <w:t>În cazul sesizării unei suspiciuni de neregulă/fraudă  în perioada de valabilitate a contractului OI/AM va emite, în scris, formularul de alertă de nereguli/fraudă.</w:t>
      </w:r>
    </w:p>
    <w:p w14:paraId="32F287DE" w14:textId="77777777" w:rsidR="00211BC2" w:rsidRPr="00047930" w:rsidRDefault="00211BC2" w:rsidP="00CE015A">
      <w:pPr>
        <w:pStyle w:val="ListParagraph"/>
        <w:numPr>
          <w:ilvl w:val="0"/>
          <w:numId w:val="67"/>
        </w:numPr>
        <w:ind w:left="478"/>
        <w:jc w:val="both"/>
        <w:rPr>
          <w:rFonts w:ascii="Calibri" w:eastAsia="Arial" w:hAnsi="Calibri" w:cs="Calibri"/>
          <w:lang w:val="ro-RO"/>
        </w:rPr>
      </w:pPr>
      <w:r w:rsidRPr="00047930">
        <w:rPr>
          <w:rFonts w:ascii="Calibri" w:eastAsia="Arial" w:hAnsi="Calibri" w:cs="Calibri"/>
          <w:lang w:val="ro-RO"/>
        </w:rPr>
        <w:t>Pe perioada efectuării verificărilor de către structura de control din cadrul AM, în cazul în care nu pot fi aplicate măsuri tranzitorii în conformitate cu prevederile legale în vigoare, AM/OI suspendă procesarea cererilor de rambursare și returnează cererile de plată până la finalizarea verificărilor în cauză.</w:t>
      </w:r>
    </w:p>
    <w:p w14:paraId="1D530E24" w14:textId="77777777" w:rsidR="00211BC2" w:rsidRPr="00047930" w:rsidRDefault="00211BC2" w:rsidP="00CE015A">
      <w:pPr>
        <w:pStyle w:val="ListParagraph"/>
        <w:numPr>
          <w:ilvl w:val="0"/>
          <w:numId w:val="67"/>
        </w:numPr>
        <w:ind w:left="478"/>
        <w:jc w:val="both"/>
        <w:rPr>
          <w:rFonts w:ascii="Calibri" w:eastAsia="Arial" w:hAnsi="Calibri" w:cs="Calibri"/>
          <w:lang w:val="ro-RO"/>
        </w:rPr>
      </w:pPr>
      <w:r w:rsidRPr="00047930">
        <w:rPr>
          <w:rFonts w:ascii="Calibri" w:eastAsia="Arial" w:hAnsi="Calibri" w:cs="Calibri"/>
          <w:lang w:val="ro-RO"/>
        </w:rPr>
        <w:t xml:space="preserve">OI/AM va procesa cererile de rambursare/plată cu respectarea prevederilor legale în vigoare sau a oricăror acte normative de modificare, completare sau înlocuire a acestora. </w:t>
      </w:r>
    </w:p>
    <w:p w14:paraId="1652414A" w14:textId="77777777" w:rsidR="00211BC2" w:rsidRPr="00047930" w:rsidRDefault="00211BC2" w:rsidP="00CE015A">
      <w:pPr>
        <w:pStyle w:val="ListParagraph"/>
        <w:numPr>
          <w:ilvl w:val="0"/>
          <w:numId w:val="67"/>
        </w:numPr>
        <w:ind w:left="478"/>
        <w:jc w:val="both"/>
        <w:rPr>
          <w:rFonts w:ascii="Calibri" w:eastAsia="Arial" w:hAnsi="Calibri" w:cs="Calibri"/>
          <w:lang w:val="ro-RO"/>
        </w:rPr>
      </w:pPr>
      <w:r w:rsidRPr="00047930">
        <w:rPr>
          <w:rFonts w:ascii="Calibri" w:eastAsia="Arial" w:hAnsi="Calibri" w:cs="Calibri"/>
          <w:lang w:val="ro-RO"/>
        </w:rPr>
        <w:t xml:space="preserve">În cazul suspendării, AM notifică Beneficiarul cu privire la decizia luată, la perioada şi motivele suspendării. </w:t>
      </w:r>
    </w:p>
    <w:p w14:paraId="6C9F6EED" w14:textId="77777777" w:rsidR="00211BC2" w:rsidRPr="00047930" w:rsidRDefault="00211BC2" w:rsidP="00CE015A">
      <w:pPr>
        <w:pStyle w:val="ListParagraph"/>
        <w:numPr>
          <w:ilvl w:val="0"/>
          <w:numId w:val="67"/>
        </w:numPr>
        <w:ind w:left="478"/>
        <w:jc w:val="both"/>
        <w:rPr>
          <w:rFonts w:ascii="Calibri" w:eastAsia="Arial" w:hAnsi="Calibri" w:cs="Calibri"/>
          <w:lang w:val="ro-RO"/>
        </w:rPr>
      </w:pPr>
      <w:r w:rsidRPr="00047930">
        <w:rPr>
          <w:rFonts w:ascii="Calibri" w:eastAsia="Arial" w:hAnsi="Calibri" w:cs="Calibri"/>
          <w:lang w:val="ro-RO"/>
        </w:rPr>
        <w:t xml:space="preserve">AM are dreptul de a exclude de la rambursare/plată orice cheltuială neeligibilă. </w:t>
      </w:r>
    </w:p>
    <w:p w14:paraId="3B6F5908" w14:textId="77777777" w:rsidR="00211BC2" w:rsidRPr="00047930" w:rsidRDefault="00211BC2" w:rsidP="00CE015A">
      <w:pPr>
        <w:pStyle w:val="ListParagraph"/>
        <w:numPr>
          <w:ilvl w:val="0"/>
          <w:numId w:val="67"/>
        </w:numPr>
        <w:ind w:left="478"/>
        <w:jc w:val="both"/>
        <w:rPr>
          <w:rFonts w:ascii="Calibri" w:eastAsia="Arial" w:hAnsi="Calibri" w:cs="Calibri"/>
          <w:lang w:val="ro-RO"/>
        </w:rPr>
      </w:pPr>
      <w:r w:rsidRPr="00047930">
        <w:rPr>
          <w:rFonts w:ascii="Calibri" w:eastAsia="Arial" w:hAnsi="Calibri" w:cs="Calibri"/>
          <w:lang w:val="ro-RO"/>
        </w:rPr>
        <w:t>În situaţia în care, la plata cererii finale de rambursare, prefinanţarea nu a fost recuperată, AM va notifica Beneficiarul cu privire la suma datorată rămasă de restituit de către acesta.</w:t>
      </w:r>
    </w:p>
    <w:p w14:paraId="39B76724" w14:textId="4F3BF3DA" w:rsidR="00211BC2" w:rsidRPr="00047930" w:rsidRDefault="00211BC2" w:rsidP="00CE015A">
      <w:pPr>
        <w:pStyle w:val="ListParagraph"/>
        <w:numPr>
          <w:ilvl w:val="0"/>
          <w:numId w:val="67"/>
        </w:numPr>
        <w:ind w:left="478"/>
        <w:jc w:val="both"/>
        <w:rPr>
          <w:rFonts w:ascii="Calibri" w:eastAsia="Arial" w:hAnsi="Calibri" w:cs="Calibri"/>
          <w:lang w:val="ro-RO"/>
        </w:rPr>
      </w:pPr>
      <w:r w:rsidRPr="00047930">
        <w:rPr>
          <w:rFonts w:ascii="Calibri" w:eastAsia="Arial" w:hAnsi="Calibri" w:cs="Calibri"/>
          <w:lang w:val="ro-RO"/>
        </w:rPr>
        <w:t>În termen de 5 (cinci) zile de la data primirii de către Beneficiar, a notificării menţionate alin. (</w:t>
      </w:r>
      <w:r w:rsidR="0022063A" w:rsidRPr="00047930">
        <w:rPr>
          <w:rFonts w:ascii="Calibri" w:eastAsia="Arial" w:hAnsi="Calibri" w:cs="Calibri"/>
          <w:lang w:val="ro-RO"/>
        </w:rPr>
        <w:t>6</w:t>
      </w:r>
      <w:r w:rsidRPr="00047930">
        <w:rPr>
          <w:rFonts w:ascii="Calibri" w:eastAsia="Arial" w:hAnsi="Calibri" w:cs="Calibri"/>
          <w:lang w:val="ro-RO"/>
        </w:rPr>
        <w:t>) al prezentului art., acesta este obligat să restituie suma datorată, precum şi, dacă este cazul, comisioanele de transfer bancar, plătite de AM, aferente sumelor respective, în contul indicat în notificare.</w:t>
      </w:r>
    </w:p>
    <w:p w14:paraId="4BFCA4BF" w14:textId="77777777" w:rsidR="00211BC2" w:rsidRPr="00047930" w:rsidRDefault="00211BC2" w:rsidP="00CE015A">
      <w:pPr>
        <w:pStyle w:val="ListParagraph"/>
        <w:numPr>
          <w:ilvl w:val="0"/>
          <w:numId w:val="67"/>
        </w:numPr>
        <w:ind w:left="478"/>
        <w:jc w:val="both"/>
        <w:rPr>
          <w:rFonts w:ascii="Calibri" w:eastAsia="Arial" w:hAnsi="Calibri" w:cs="Calibri"/>
          <w:lang w:val="ro-RO"/>
        </w:rPr>
      </w:pPr>
      <w:r w:rsidRPr="00047930">
        <w:rPr>
          <w:rFonts w:ascii="Calibri" w:eastAsia="Arial" w:hAnsi="Calibri" w:cs="Calibri"/>
          <w:lang w:val="ro-RO"/>
        </w:rPr>
        <w:t xml:space="preserve">Comisioanele bancare ocazionate de rambursarea sumelor datorate AM cad în sarcina exclusivă a Beneficiarului. </w:t>
      </w:r>
    </w:p>
    <w:p w14:paraId="364916F8" w14:textId="311241CC"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Completarea Condi</w:t>
      </w:r>
      <w:r w:rsidR="0007691A" w:rsidRPr="00047930">
        <w:rPr>
          <w:rFonts w:ascii="Calibri" w:hAnsi="Calibri" w:cs="Calibri"/>
          <w:b/>
          <w:iCs/>
          <w:noProof/>
          <w:lang w:val="it-IT" w:eastAsia="sk-SK"/>
        </w:rPr>
        <w:t>ț</w:t>
      </w:r>
      <w:r w:rsidRPr="00047930">
        <w:rPr>
          <w:rFonts w:ascii="Calibri" w:hAnsi="Calibri" w:cs="Calibri"/>
          <w:b/>
          <w:iCs/>
          <w:noProof/>
          <w:lang w:val="it-IT" w:eastAsia="sk-SK"/>
        </w:rPr>
        <w:t xml:space="preserve">iilor generale cu </w:t>
      </w:r>
      <w:r w:rsidR="00F772D7" w:rsidRPr="00047930">
        <w:rPr>
          <w:rFonts w:ascii="Calibri" w:hAnsi="Calibri" w:cs="Calibri"/>
          <w:b/>
          <w:iCs/>
          <w:noProof/>
          <w:lang w:val="it-IT" w:eastAsia="sk-SK"/>
        </w:rPr>
        <w:t xml:space="preserve">dispoziții privind </w:t>
      </w:r>
      <w:r w:rsidRPr="00047930">
        <w:rPr>
          <w:rFonts w:ascii="Calibri" w:hAnsi="Calibri" w:cs="Calibri"/>
          <w:b/>
          <w:iCs/>
          <w:noProof/>
          <w:lang w:val="it-IT" w:eastAsia="sk-SK"/>
        </w:rPr>
        <w:t>încetarea contractului:</w:t>
      </w:r>
    </w:p>
    <w:p w14:paraId="683E9590" w14:textId="2472F5EB" w:rsidR="00F84508" w:rsidRPr="00047930" w:rsidRDefault="00F84508"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În cazul nerespectării de către Beneficiar a prevederilor prezentului Contract de finanțare, AM poate decide rezilierea  Contractului de finanţare, decizia AM comunicându-se Beneficiarului printr-o notificare scrisă. În această situaţie, Beneficiarul are obligaţia restituirii în întregime a sumelor deja primite în cadrul Proiectului, în condiţiile prevăzute prin prezentul Contract de finanţare.</w:t>
      </w:r>
    </w:p>
    <w:p w14:paraId="6837CF04" w14:textId="695104CC"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În situaţia în care Beneficiarul nu transmite la OI nicio cerere de rambursare în termen de maximum 12 luni de la data intrării în vigoare prezentului Contract de finanțare, OI poate propune AM rezilierea acestuia. Rezilierea poate fi propusa şi în cazul nedepunerii, conform graficului de depunere a cererilor de prefinanțare/rambursare/plată, a dou</w:t>
      </w:r>
      <w:r w:rsidR="0007691A" w:rsidRPr="00047930">
        <w:rPr>
          <w:rFonts w:ascii="Calibri" w:eastAsia="Arial" w:hAnsi="Calibri" w:cs="Calibri"/>
          <w:lang w:val="ro-RO"/>
        </w:rPr>
        <w:t>ă</w:t>
      </w:r>
      <w:r w:rsidRPr="00047930">
        <w:rPr>
          <w:rFonts w:ascii="Calibri" w:eastAsia="Arial" w:hAnsi="Calibri" w:cs="Calibri"/>
          <w:lang w:val="ro-RO"/>
        </w:rPr>
        <w:t xml:space="preserve"> cereri consecutive, fără a se depune în acest timp vreo notificare de revizuire a graficului.  </w:t>
      </w:r>
    </w:p>
    <w:p w14:paraId="400DC58A"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Anterior rezilierii Contractului de finanțare, AM poate suspenda plăţile ca o măsură de precauţie, după notificarea prealabilă a Beneficiarului cu privire la neîndeplinirea obligaţiilor sale contractuale. În această situaţie, Beneficiarului i se vor percepe majorări/penalităţi de întârziere în valoare de 0,01%, după caz, pe zi de întârziere din suma la care este îndreptăţit, până la data îndeplinirii efective a obligaţiei.</w:t>
      </w:r>
    </w:p>
    <w:p w14:paraId="6B6006FD"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AM va rezilia Contractul de finanțare dacă se constată neconcordanţa între starea de fapt dovedită şi cele declarate de către Beneficiar în cererea de finanţare, referitor la faptul că Proiectul nu face obiectul unei finanţări din fonduri publice naţionale sau comunitare sau că nu a mai beneficiat de finanţare din alte programe naţionale sau comunitare. În acest caz, Beneficiarul este obligat să restituie integral sumele primite.</w:t>
      </w:r>
    </w:p>
    <w:p w14:paraId="5DF8F92A"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lastRenderedPageBreak/>
        <w:t>AM va rezilia Contractul de finanțare, fără punerea în întârziere şi fără nici o altă formalitate, dacă se constată că, până la finalizarea perioadei de durabilitate prevăzută la art. 2 alin. (5), din Condițiile generale, Beneficiarul constituie ipotecă asupra obiectelor / bunurilor, fie ele mobile sau imobile, finanţate în cadrul prezentului Proiect, fără respectarea prevederilor prezentului Contract de finanţare. Sumele rambursate aferente obiectelor / bunurilor în cauză se vor recupera cu respectarea prevederilor Contractului de finanţare.</w:t>
      </w:r>
    </w:p>
    <w:p w14:paraId="337BB7C5" w14:textId="6431EA70"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 xml:space="preserve">AM poate rezilia Contractul de finanţare, decizia AM comunicându-se Beneficiarului printr-o notificare scrisă, dacă se constată încălcarea prevederilor art. 7 alin. (5)-(6), (8) și (11) din Condițiile generale, precum și art. </w:t>
      </w:r>
      <w:r w:rsidR="00767275" w:rsidRPr="00047930">
        <w:rPr>
          <w:rFonts w:ascii="Calibri" w:eastAsia="Arial" w:hAnsi="Calibri" w:cs="Calibri"/>
          <w:lang w:val="ro-RO"/>
        </w:rPr>
        <w:t>2</w:t>
      </w:r>
      <w:r w:rsidRPr="00047930">
        <w:rPr>
          <w:rFonts w:ascii="Calibri" w:eastAsia="Arial" w:hAnsi="Calibri" w:cs="Calibri"/>
          <w:lang w:val="ro-RO"/>
        </w:rPr>
        <w:t>, alin. (5), (11), (12)</w:t>
      </w:r>
      <w:r w:rsidR="00563FB9" w:rsidRPr="00047930">
        <w:rPr>
          <w:rFonts w:ascii="Calibri" w:eastAsia="Arial" w:hAnsi="Calibri" w:cs="Calibri"/>
          <w:lang w:val="ro-RO"/>
        </w:rPr>
        <w:t>, (22)</w:t>
      </w:r>
      <w:r w:rsidRPr="00047930">
        <w:rPr>
          <w:rFonts w:ascii="Calibri" w:eastAsia="Arial" w:hAnsi="Calibri" w:cs="Calibri"/>
          <w:lang w:val="ro-RO"/>
        </w:rPr>
        <w:t xml:space="preserve"> și (23) ale prezentei secțiuni. În această situaţie, Beneficiarul are obligaţia restituirii în întregime a sumelor deja primite în cadrul Proiectului, în condiţiile prevăzute prin prezentul Contract de finanţare.</w:t>
      </w:r>
    </w:p>
    <w:p w14:paraId="2C45CF8B"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 xml:space="preserve">(dacă este cazul) Pentru proiectele, pentru care contractul de lucrări a fost încheiat înainte de intrarea în vigoare a prezentului Contract, dacă în urma verificării de către OI/AM a documentației de atribuire a respectivului contract de achiziție, se constată necesitatea aplicării de corecții financiare în procent de 100% din valoarea contractului de achiziție, în conformitate cu prevederile legale în vigoare, AM va rezilia Contractul de finanţare. Decizia AM de reziliere se comunică Beneficiarului printr-o notificare scrisă. În această situaţie, Beneficiarul are obligaţia restituirii în întregime a sumelor deja primite în cadrul Proiectului, în condiţiile prevăzute prin prezentul Contract de finanţare. </w:t>
      </w:r>
    </w:p>
    <w:p w14:paraId="0D37CC35" w14:textId="4A06C25E" w:rsidR="00211BC2" w:rsidRPr="00BF50ED" w:rsidRDefault="00211BC2" w:rsidP="00CE015A">
      <w:pPr>
        <w:pStyle w:val="ListParagraph"/>
        <w:numPr>
          <w:ilvl w:val="0"/>
          <w:numId w:val="68"/>
        </w:numPr>
        <w:ind w:left="478"/>
        <w:jc w:val="both"/>
        <w:rPr>
          <w:rFonts w:ascii="Calibri" w:eastAsia="Arial" w:hAnsi="Calibri" w:cs="Calibri"/>
          <w:lang w:val="ro-RO"/>
        </w:rPr>
      </w:pPr>
      <w:r w:rsidRPr="00BF50ED">
        <w:rPr>
          <w:rFonts w:ascii="Calibri" w:eastAsia="Arial" w:hAnsi="Calibri" w:cs="Calibri"/>
          <w:lang w:val="ro-RO"/>
        </w:rPr>
        <w:t xml:space="preserve">(dacă este cazul) Orice modificare a componenţei parteneriatului cu încălcarea prevederilor art. </w:t>
      </w:r>
      <w:r w:rsidR="00724016" w:rsidRPr="00BF50ED">
        <w:rPr>
          <w:rFonts w:ascii="Calibri" w:eastAsia="Arial" w:hAnsi="Calibri" w:cs="Calibri"/>
          <w:lang w:val="ro-RO"/>
        </w:rPr>
        <w:t>7</w:t>
      </w:r>
      <w:r w:rsidRPr="00BF50ED">
        <w:rPr>
          <w:rFonts w:ascii="Calibri" w:eastAsia="Arial" w:hAnsi="Calibri" w:cs="Calibri"/>
          <w:lang w:val="ro-RO"/>
        </w:rPr>
        <w:t>, alin. (4) al prezentei secțiuni va atrage rezilierea Contractului de finanțare de către AM, fără punere în întârziere sau vreo altă formalitate în acest sens, cu obligaţia Beneficiarului de a returna întregul cuantum al fondurilor primite, în condiţiile prezentul Contract.</w:t>
      </w:r>
    </w:p>
    <w:p w14:paraId="30A1D663"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Beneficiarul trebuie să cunoască faptul că, dacă până la finalizarea perioadei de durabilitate, definită conform art. 2, alin. (5) din Condiții generale, intervin modificări de natură să afecteze obiectivul Proiectului sau modificări care afectează condiţiile de eligibilitate prevăzute pentru obţinerea finanţării, proiectul poate fi declarat neeligibil, caz în care finanţarea nerambursabilă se va sista, iar sumele acordate până în acel moment se vor recupera în conformitate cu legislaţia naţională/europeană şi prevederile contractuale.</w:t>
      </w:r>
    </w:p>
    <w:p w14:paraId="4BAA523B"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Beneficiarul are obligaţia de a informa OI/AM în termen de 15 (cincisprezece) zile calendaristice de la data apariţiei oricărei situaţii care determină sau poate determina neeligibilitatea Proiectului, AM putând să decidă asupra suspendării sau rezilierii Contractului de finanţare.</w:t>
      </w:r>
    </w:p>
    <w:p w14:paraId="60217919"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 xml:space="preserve">În situaţia în care Proiectul a fost declarat neeligibil în conformitate cu alin. (9) al prezentului art., AM va dispune rezilierea Contractului de finanțare şi recuperarea sumelor acordate până la acel moment, în condițiile prevăzute de prezentul Contract. </w:t>
      </w:r>
    </w:p>
    <w:p w14:paraId="7F2FA1D9" w14:textId="5009090B"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 xml:space="preserve">În situaţia prevăzută la alin. (11) al prezentului articol, începând cu ziua imediat următoare expirării termenului în care Beneficiarul trebuia să returneze finanţarea nerambursabilă acordată, se vor calcula dobânzi </w:t>
      </w:r>
      <w:r w:rsidR="00724016" w:rsidRPr="00047930">
        <w:rPr>
          <w:rFonts w:ascii="Calibri" w:eastAsia="Arial" w:hAnsi="Calibri" w:cs="Calibri"/>
          <w:lang w:val="ro-RO"/>
        </w:rPr>
        <w:t>conform prevederilor legale in vigoare</w:t>
      </w:r>
      <w:r w:rsidRPr="00047930">
        <w:rPr>
          <w:rFonts w:ascii="Calibri" w:eastAsia="Arial" w:hAnsi="Calibri" w:cs="Calibri"/>
          <w:lang w:val="ro-RO"/>
        </w:rPr>
        <w:t xml:space="preserve">. </w:t>
      </w:r>
    </w:p>
    <w:p w14:paraId="61610601"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În cazul în care neeligibilitatea Proiectului este determinată de o acţiune sau omisiune a Beneficiarului, acesta va fi obligat să returneze integral sumele primite în baza prezentului Contract de finanțare.</w:t>
      </w:r>
    </w:p>
    <w:p w14:paraId="62303E16"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 xml:space="preserve">Contractul de finanțare va fi reziliat şi finanţarea nerambursabilă acordată va fi recuperată şi în cazul în care obiectele / bunurile, fie ele mobile sau imobile, finanţate în cadrul prezentului Contract nu sunt folosite conform scopului destinat, sau în cazul în care acestea sunt vândute sau înstrăinate, sub orice formă, oricând până la finalizarea perioadei de durabilitate stabilită la art. 2, alin. (5) din Condițiile generale. </w:t>
      </w:r>
    </w:p>
    <w:p w14:paraId="6FCAB725" w14:textId="77777777" w:rsidR="00211BC2" w:rsidRPr="00047930"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Beneficiarul  este de drept în întârziere prin simplul fapt al încălcării prevederilor prezentului Contract.</w:t>
      </w:r>
    </w:p>
    <w:p w14:paraId="4EE0E886" w14:textId="77777777" w:rsidR="00211BC2" w:rsidRDefault="00211BC2" w:rsidP="00CE015A">
      <w:pPr>
        <w:pStyle w:val="ListParagraph"/>
        <w:numPr>
          <w:ilvl w:val="0"/>
          <w:numId w:val="68"/>
        </w:numPr>
        <w:ind w:left="478"/>
        <w:jc w:val="both"/>
        <w:rPr>
          <w:rFonts w:ascii="Calibri" w:eastAsia="Arial" w:hAnsi="Calibri" w:cs="Calibri"/>
          <w:lang w:val="ro-RO"/>
        </w:rPr>
      </w:pPr>
      <w:r w:rsidRPr="00047930">
        <w:rPr>
          <w:rFonts w:ascii="Calibri" w:eastAsia="Arial" w:hAnsi="Calibri" w:cs="Calibri"/>
          <w:lang w:val="ro-RO"/>
        </w:rPr>
        <w:t>În cazul rezilierii și recuperării finanțării nerambursabile acordate se vor calcula dobânzi de întârziere în conformitate cu prevederile prezentului Contract.</w:t>
      </w:r>
    </w:p>
    <w:p w14:paraId="67EF1DB8" w14:textId="77777777" w:rsidR="008F2C64" w:rsidRPr="00BF50ED" w:rsidRDefault="008F2C64" w:rsidP="00BF50ED">
      <w:pPr>
        <w:pStyle w:val="ListParagraph"/>
        <w:numPr>
          <w:ilvl w:val="0"/>
          <w:numId w:val="68"/>
        </w:numPr>
        <w:ind w:left="478"/>
        <w:jc w:val="both"/>
        <w:rPr>
          <w:rFonts w:ascii="Calibri" w:eastAsia="Arial" w:hAnsi="Calibri" w:cs="Calibri"/>
          <w:lang w:val="ro-RO"/>
        </w:rPr>
      </w:pPr>
      <w:r w:rsidRPr="00BF50ED">
        <w:rPr>
          <w:rFonts w:ascii="Calibri" w:eastAsia="Arial" w:hAnsi="Calibri" w:cs="Calibri"/>
          <w:lang w:val="ro-RO"/>
        </w:rPr>
        <w:t>Din ziua următoare expirării termenului prevăzut la art. 7 alin. (22) din cadrul Condițiilor generale se vor calcula dobânzi de întârziere în valoare de 0,02% pe zi de întârziere din suma datorată, până la data plății efective.</w:t>
      </w:r>
    </w:p>
    <w:p w14:paraId="4D7FD4EE" w14:textId="77777777" w:rsidR="008F2C64" w:rsidRPr="00047930" w:rsidRDefault="008F2C64" w:rsidP="00BF50ED">
      <w:pPr>
        <w:pStyle w:val="ListParagraph"/>
        <w:ind w:left="478"/>
        <w:jc w:val="both"/>
        <w:rPr>
          <w:rFonts w:ascii="Calibri" w:eastAsia="Arial" w:hAnsi="Calibri" w:cs="Calibri"/>
          <w:lang w:val="ro-RO"/>
        </w:rPr>
      </w:pPr>
    </w:p>
    <w:p w14:paraId="2432BD34" w14:textId="77777777"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Dezangajarea fondurilor în cadrul prezentului contract</w:t>
      </w:r>
    </w:p>
    <w:p w14:paraId="72A368A1" w14:textId="7859C1DB" w:rsidR="00CD2833" w:rsidRPr="00047930" w:rsidRDefault="00CD2833" w:rsidP="00CE015A">
      <w:pPr>
        <w:pStyle w:val="ListParagraph"/>
        <w:numPr>
          <w:ilvl w:val="0"/>
          <w:numId w:val="69"/>
        </w:numPr>
        <w:ind w:left="478"/>
        <w:jc w:val="both"/>
        <w:rPr>
          <w:rFonts w:ascii="Calibri" w:eastAsia="Arial" w:hAnsi="Calibri" w:cs="Calibri"/>
          <w:lang w:val="ro-RO"/>
        </w:rPr>
      </w:pPr>
      <w:r w:rsidRPr="00047930">
        <w:rPr>
          <w:rFonts w:ascii="Calibri" w:eastAsia="Arial" w:hAnsi="Calibri" w:cs="Calibri"/>
          <w:lang w:val="ro-RO"/>
        </w:rPr>
        <w:t>În scopul utilizării eficiente a fondurilor publice, AM poate dezangaja fondurile rămase neutilizate în urma finalizării implementării contractelor de achiziție aferente prezentului Contract de finanțare.</w:t>
      </w:r>
    </w:p>
    <w:p w14:paraId="63C20EBD" w14:textId="77777777" w:rsidR="00211BC2" w:rsidRPr="00047930" w:rsidRDefault="00211BC2" w:rsidP="00CE015A">
      <w:pPr>
        <w:pStyle w:val="ListParagraph"/>
        <w:numPr>
          <w:ilvl w:val="0"/>
          <w:numId w:val="69"/>
        </w:numPr>
        <w:ind w:left="478"/>
        <w:jc w:val="both"/>
        <w:rPr>
          <w:rFonts w:ascii="Calibri" w:eastAsia="Arial" w:hAnsi="Calibri" w:cs="Calibri"/>
          <w:lang w:val="ro-RO"/>
        </w:rPr>
      </w:pPr>
      <w:r w:rsidRPr="00047930">
        <w:rPr>
          <w:rFonts w:ascii="Calibri" w:eastAsia="Arial" w:hAnsi="Calibri" w:cs="Calibri"/>
          <w:lang w:val="ro-RO"/>
        </w:rPr>
        <w:t>Beneficiarul are obligația publicării, pe site-ul propriu, a informațiilor referitoare la denumirea contractorilor implicați în implementarea prezentului Contract de finanțare, la obiectul și la valorile respectivelor contracte de achiziție, numai în măsura respectării prevederilor art. 57 din Legea nr. 98/2016 privind achizițiile publice.</w:t>
      </w:r>
    </w:p>
    <w:p w14:paraId="26BC432D" w14:textId="77777777" w:rsidR="00211BC2" w:rsidRPr="00047930" w:rsidRDefault="00211BC2" w:rsidP="00CE015A">
      <w:pPr>
        <w:pStyle w:val="ListParagraph"/>
        <w:numPr>
          <w:ilvl w:val="0"/>
          <w:numId w:val="69"/>
        </w:numPr>
        <w:ind w:left="478"/>
        <w:jc w:val="both"/>
        <w:rPr>
          <w:rFonts w:ascii="Calibri" w:eastAsia="Arial" w:hAnsi="Calibri" w:cs="Calibri"/>
          <w:lang w:val="ro-RO"/>
        </w:rPr>
      </w:pPr>
      <w:r w:rsidRPr="00047930">
        <w:rPr>
          <w:rFonts w:ascii="Calibri" w:eastAsia="Arial" w:hAnsi="Calibri" w:cs="Calibri"/>
          <w:lang w:val="ro-RO"/>
        </w:rPr>
        <w:t>Beneficiarul se obligă ca, în termen de 30 de zile de la finalizarea implementării Proiectului, să publice pe site-ul propriu rezultatele obținute prin prezentul Contract și să notifice în acest sens autoritatea de management responsabilă.</w:t>
      </w:r>
    </w:p>
    <w:p w14:paraId="1F69D903" w14:textId="266ED9B5" w:rsidR="00211BC2" w:rsidRPr="00047930" w:rsidRDefault="00211BC2" w:rsidP="00CE015A">
      <w:pPr>
        <w:pStyle w:val="ListParagraph"/>
        <w:numPr>
          <w:ilvl w:val="0"/>
          <w:numId w:val="69"/>
        </w:numPr>
        <w:ind w:left="478"/>
        <w:jc w:val="both"/>
        <w:rPr>
          <w:rFonts w:ascii="Calibri" w:eastAsia="Arial" w:hAnsi="Calibri" w:cs="Calibri"/>
          <w:lang w:val="ro-RO"/>
        </w:rPr>
      </w:pPr>
      <w:r w:rsidRPr="00047930">
        <w:rPr>
          <w:rFonts w:ascii="Calibri" w:eastAsia="Arial" w:hAnsi="Calibri" w:cs="Calibri"/>
          <w:lang w:val="ro-RO"/>
        </w:rPr>
        <w:lastRenderedPageBreak/>
        <w:t>Beneficiarul se obligă ca, pe întreaga perioadă de sustenabilitate/ durabilitate a Proiectului, să asigure vizibilitatea rezultatelor conform alin. (3) al prezentului articol</w:t>
      </w:r>
      <w:r w:rsidR="00CD2833" w:rsidRPr="00047930">
        <w:rPr>
          <w:rFonts w:ascii="Calibri" w:eastAsia="Arial" w:hAnsi="Calibri" w:cs="Calibri"/>
          <w:lang w:val="ro-RO"/>
        </w:rPr>
        <w:t>.</w:t>
      </w:r>
    </w:p>
    <w:p w14:paraId="3AB6FC64" w14:textId="1FBA8F11" w:rsidR="00211BC2" w:rsidRPr="00047930"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 xml:space="preserve">Completarea Condițiilor generale </w:t>
      </w:r>
      <w:r w:rsidR="00475300" w:rsidRPr="00047930">
        <w:rPr>
          <w:rFonts w:ascii="Calibri" w:hAnsi="Calibri" w:cs="Calibri"/>
          <w:b/>
          <w:iCs/>
          <w:noProof/>
          <w:lang w:val="it-IT" w:eastAsia="sk-SK"/>
        </w:rPr>
        <w:t xml:space="preserve">cu dispoziții </w:t>
      </w:r>
      <w:r w:rsidRPr="00047930">
        <w:rPr>
          <w:rFonts w:ascii="Calibri" w:hAnsi="Calibri" w:cs="Calibri"/>
          <w:b/>
          <w:iCs/>
          <w:noProof/>
          <w:lang w:val="it-IT" w:eastAsia="sk-SK"/>
        </w:rPr>
        <w:t>privind supracontractarea proiectelor (acolo unde este cazul)</w:t>
      </w:r>
    </w:p>
    <w:p w14:paraId="49F2718F" w14:textId="63E3E1CE" w:rsidR="00CD2833" w:rsidRPr="00BF50ED" w:rsidRDefault="00CD2833" w:rsidP="00CE015A">
      <w:pPr>
        <w:pStyle w:val="ListParagraph"/>
        <w:numPr>
          <w:ilvl w:val="0"/>
          <w:numId w:val="70"/>
        </w:numPr>
        <w:ind w:left="478"/>
        <w:jc w:val="both"/>
        <w:rPr>
          <w:rFonts w:ascii="Calibri" w:eastAsia="Arial" w:hAnsi="Calibri" w:cs="Calibri"/>
          <w:lang w:val="ro-RO"/>
        </w:rPr>
      </w:pPr>
      <w:r w:rsidRPr="00BF50ED">
        <w:rPr>
          <w:rFonts w:ascii="Calibri" w:eastAsia="Arial" w:hAnsi="Calibri" w:cs="Calibri"/>
          <w:lang w:val="ro-RO"/>
        </w:rPr>
        <w:t>În cazul în care se depăsește nivelul maxim de absorbție sau în caz de dezangajare la nivel de program, Beneficiarul are obligația de a asigura din bugetul propriu fondurile necesare pentru implementarea proiectului în conformitate cu prevederile prezentului Contract, cererea de finanțare și anexele acestuia, Ghidului solicitantului și legislația națională și europeană în vigoare. AM va notifica beneficiarul în timp util cu privire la apariția unei astfel de situații.</w:t>
      </w:r>
    </w:p>
    <w:p w14:paraId="4A6FAB85" w14:textId="77777777" w:rsidR="00211BC2" w:rsidRPr="00BF50ED" w:rsidRDefault="00211BC2" w:rsidP="00CE015A">
      <w:pPr>
        <w:pStyle w:val="ListParagraph"/>
        <w:numPr>
          <w:ilvl w:val="0"/>
          <w:numId w:val="70"/>
        </w:numPr>
        <w:ind w:left="478"/>
        <w:jc w:val="both"/>
        <w:rPr>
          <w:rFonts w:ascii="Calibri" w:eastAsia="Arial" w:hAnsi="Calibri" w:cs="Calibri"/>
          <w:lang w:val="ro-RO"/>
        </w:rPr>
      </w:pPr>
      <w:r w:rsidRPr="00BF50ED">
        <w:rPr>
          <w:rFonts w:ascii="Calibri" w:eastAsia="Arial" w:hAnsi="Calibri" w:cs="Calibri"/>
          <w:lang w:val="ro-RO"/>
        </w:rPr>
        <w:t>Dacă în urma apariției uneia dintre situațiile menționate anterior, Beneficiarul nu reusește să asigure implementarea întregului proiect din surse proprii, AM are dreptul de a solicita acestuia returnarea totală sau parțială a finanțării acordate.</w:t>
      </w:r>
    </w:p>
    <w:p w14:paraId="3913DFAA" w14:textId="09214FBD" w:rsidR="00211BC2" w:rsidRDefault="00211BC2" w:rsidP="00CE015A">
      <w:pPr>
        <w:numPr>
          <w:ilvl w:val="0"/>
          <w:numId w:val="51"/>
        </w:numPr>
        <w:spacing w:before="240" w:after="40"/>
        <w:jc w:val="both"/>
        <w:rPr>
          <w:rFonts w:ascii="Calibri" w:hAnsi="Calibri" w:cs="Calibri"/>
          <w:b/>
          <w:iCs/>
          <w:noProof/>
          <w:lang w:val="it-IT" w:eastAsia="sk-SK"/>
        </w:rPr>
      </w:pPr>
      <w:r w:rsidRPr="00047930">
        <w:rPr>
          <w:rFonts w:ascii="Calibri" w:hAnsi="Calibri" w:cs="Calibri"/>
          <w:b/>
          <w:iCs/>
          <w:noProof/>
          <w:lang w:val="it-IT" w:eastAsia="sk-SK"/>
        </w:rPr>
        <w:t xml:space="preserve">Completarea Condițiilor generale </w:t>
      </w:r>
      <w:r w:rsidR="00EB5F03" w:rsidRPr="00047930">
        <w:rPr>
          <w:rFonts w:ascii="Calibri" w:hAnsi="Calibri" w:cs="Calibri"/>
          <w:b/>
          <w:iCs/>
          <w:noProof/>
          <w:lang w:val="it-IT" w:eastAsia="sk-SK"/>
        </w:rPr>
        <w:t xml:space="preserve">cu dispoziții </w:t>
      </w:r>
      <w:r w:rsidRPr="00047930">
        <w:rPr>
          <w:rFonts w:ascii="Calibri" w:hAnsi="Calibri" w:cs="Calibri"/>
          <w:b/>
          <w:iCs/>
          <w:noProof/>
          <w:lang w:val="it-IT" w:eastAsia="sk-SK"/>
        </w:rPr>
        <w:t>privind anexele contractului</w:t>
      </w:r>
    </w:p>
    <w:p w14:paraId="1385FF90" w14:textId="658DD3C3" w:rsidR="008F2C64" w:rsidRPr="00BF50ED" w:rsidRDefault="00BF50ED" w:rsidP="00BF50ED">
      <w:pPr>
        <w:jc w:val="both"/>
        <w:rPr>
          <w:rFonts w:ascii="Calibri" w:eastAsia="Arial" w:hAnsi="Calibri" w:cs="Calibri"/>
          <w:lang w:val="ro-RO"/>
        </w:rPr>
      </w:pPr>
      <w:r>
        <w:rPr>
          <w:rFonts w:ascii="Calibri" w:eastAsia="Arial" w:hAnsi="Calibri" w:cs="Calibri"/>
          <w:lang w:val="ro-RO"/>
        </w:rPr>
        <w:t xml:space="preserve">(1) </w:t>
      </w:r>
      <w:r w:rsidR="008F2C64" w:rsidRPr="00BF50ED">
        <w:rPr>
          <w:rFonts w:ascii="Calibri" w:eastAsia="Arial" w:hAnsi="Calibri" w:cs="Calibri"/>
          <w:lang w:val="ro-RO"/>
        </w:rPr>
        <w:t>În cadrul prezentului Contract, prevalează Condițiile Specifice aplicabile apelului de proiecte din cadrul PTJ față de cele Generale, precum și față de cele specifice Programului  Tranziție Justă.</w:t>
      </w:r>
    </w:p>
    <w:p w14:paraId="40C7E318" w14:textId="5F921363" w:rsidR="008F2C64" w:rsidRPr="00BF50ED" w:rsidRDefault="008F2C64" w:rsidP="00BF50ED">
      <w:pPr>
        <w:jc w:val="both"/>
        <w:rPr>
          <w:rFonts w:ascii="Calibri" w:eastAsia="Arial" w:hAnsi="Calibri" w:cs="Calibri"/>
          <w:lang w:val="ro-RO"/>
        </w:rPr>
      </w:pPr>
      <w:r w:rsidRPr="00BF50ED">
        <w:rPr>
          <w:rFonts w:ascii="Calibri" w:eastAsia="Arial" w:hAnsi="Calibri" w:cs="Calibri"/>
          <w:lang w:val="ro-RO"/>
        </w:rPr>
        <w:t>(2) În cadrul prezentului Contract, Condițiile Specifice aplicabile aplelului de proiecte din cadrul PTJ  se completează, acolo unde este cazul, cu condițiile specifice Programului Tranziție Justă și respectiv cu Condițiile Generale, din prezentul contract.</w:t>
      </w:r>
    </w:p>
    <w:p w14:paraId="2E5CC108" w14:textId="77777777" w:rsidR="008B6001" w:rsidRDefault="008B6001" w:rsidP="00CE015A">
      <w:pPr>
        <w:tabs>
          <w:tab w:val="left" w:pos="450"/>
        </w:tabs>
        <w:ind w:right="75"/>
        <w:jc w:val="both"/>
        <w:rPr>
          <w:rFonts w:ascii="Calibri" w:eastAsia="Arial" w:hAnsi="Calibri" w:cs="Calibri"/>
          <w:b/>
          <w:spacing w:val="1"/>
          <w:lang w:val="it-IT"/>
        </w:rPr>
      </w:pPr>
    </w:p>
    <w:p w14:paraId="52A78FAE" w14:textId="77777777" w:rsidR="00776C00" w:rsidRDefault="00776C00" w:rsidP="00CE015A">
      <w:pPr>
        <w:tabs>
          <w:tab w:val="left" w:pos="450"/>
        </w:tabs>
        <w:ind w:right="75"/>
        <w:jc w:val="both"/>
        <w:rPr>
          <w:rFonts w:ascii="Calibri" w:eastAsia="Arial" w:hAnsi="Calibri" w:cs="Calibri"/>
          <w:b/>
          <w:spacing w:val="1"/>
          <w:lang w:val="it-IT"/>
        </w:rPr>
      </w:pPr>
    </w:p>
    <w:p w14:paraId="10E75784" w14:textId="29D7B0D4" w:rsidR="008635C2" w:rsidRDefault="008635C2" w:rsidP="00CE015A">
      <w:pPr>
        <w:tabs>
          <w:tab w:val="left" w:pos="450"/>
        </w:tabs>
        <w:ind w:right="75"/>
        <w:jc w:val="both"/>
        <w:rPr>
          <w:rFonts w:ascii="Calibri" w:eastAsia="Arial" w:hAnsi="Calibri" w:cs="Calibri"/>
          <w:b/>
          <w:spacing w:val="1"/>
          <w:lang w:val="it-IT"/>
        </w:rPr>
      </w:pPr>
      <w:r w:rsidRPr="008635C2">
        <w:rPr>
          <w:rFonts w:ascii="Calibri" w:eastAsia="Arial" w:hAnsi="Calibri" w:cs="Calibri"/>
          <w:b/>
          <w:spacing w:val="1"/>
          <w:lang w:val="it-IT"/>
        </w:rPr>
        <w:t>Secțiunea II - Condi</w:t>
      </w:r>
      <w:r w:rsidR="001116F7">
        <w:rPr>
          <w:rFonts w:ascii="Calibri" w:eastAsia="Arial" w:hAnsi="Calibri" w:cs="Calibri"/>
          <w:b/>
          <w:spacing w:val="1"/>
          <w:lang w:val="it-IT"/>
        </w:rPr>
        <w:t>ț</w:t>
      </w:r>
      <w:r w:rsidRPr="008635C2">
        <w:rPr>
          <w:rFonts w:ascii="Calibri" w:eastAsia="Arial" w:hAnsi="Calibri" w:cs="Calibri"/>
          <w:b/>
          <w:spacing w:val="1"/>
          <w:lang w:val="it-IT"/>
        </w:rPr>
        <w:t xml:space="preserve">ii specifice </w:t>
      </w:r>
      <w:r w:rsidR="001116F7">
        <w:rPr>
          <w:rFonts w:ascii="Calibri" w:eastAsia="Arial" w:hAnsi="Calibri" w:cs="Calibri"/>
          <w:b/>
          <w:spacing w:val="1"/>
          <w:lang w:val="it-IT"/>
        </w:rPr>
        <w:t xml:space="preserve">suplimentare aplicabile Beneficiarului și investiției </w:t>
      </w:r>
      <w:r w:rsidRPr="008635C2">
        <w:rPr>
          <w:rFonts w:ascii="Calibri" w:eastAsia="Arial" w:hAnsi="Calibri" w:cs="Calibri"/>
          <w:b/>
          <w:spacing w:val="1"/>
          <w:lang w:val="it-IT"/>
        </w:rPr>
        <w:t xml:space="preserve"> </w:t>
      </w:r>
    </w:p>
    <w:p w14:paraId="40BCDAA3" w14:textId="77777777" w:rsidR="008635C2" w:rsidRDefault="008635C2" w:rsidP="00CE015A">
      <w:pPr>
        <w:tabs>
          <w:tab w:val="left" w:pos="450"/>
        </w:tabs>
        <w:ind w:right="75"/>
        <w:jc w:val="both"/>
        <w:rPr>
          <w:rFonts w:ascii="Calibri" w:eastAsia="Arial" w:hAnsi="Calibri" w:cs="Calibri"/>
          <w:b/>
          <w:spacing w:val="1"/>
          <w:lang w:val="it-IT"/>
        </w:rPr>
      </w:pPr>
    </w:p>
    <w:p w14:paraId="407BA759" w14:textId="62F87DB2" w:rsidR="008635C2" w:rsidRPr="00776C00" w:rsidRDefault="008635C2" w:rsidP="00776C00">
      <w:pPr>
        <w:numPr>
          <w:ilvl w:val="0"/>
          <w:numId w:val="51"/>
        </w:numPr>
        <w:spacing w:before="240" w:after="40"/>
        <w:jc w:val="both"/>
        <w:rPr>
          <w:rFonts w:ascii="Calibri" w:hAnsi="Calibri" w:cs="Calibri"/>
          <w:b/>
          <w:iCs/>
          <w:noProof/>
          <w:lang w:val="it-IT" w:eastAsia="sk-SK"/>
        </w:rPr>
      </w:pPr>
      <w:r w:rsidRPr="00776C00">
        <w:rPr>
          <w:rFonts w:ascii="Calibri" w:hAnsi="Calibri" w:cs="Calibri"/>
          <w:b/>
          <w:iCs/>
          <w:noProof/>
          <w:lang w:val="it-IT" w:eastAsia="sk-SK"/>
        </w:rPr>
        <w:t xml:space="preserve"> Alte obligații specifice Beneficiarului</w:t>
      </w:r>
    </w:p>
    <w:p w14:paraId="6E9480EE" w14:textId="77777777" w:rsidR="008635C2" w:rsidRPr="00047930" w:rsidRDefault="008635C2" w:rsidP="00CE015A">
      <w:pPr>
        <w:tabs>
          <w:tab w:val="left" w:pos="450"/>
        </w:tabs>
        <w:ind w:right="75"/>
        <w:jc w:val="both"/>
        <w:rPr>
          <w:rFonts w:ascii="Calibri" w:eastAsia="Arial" w:hAnsi="Calibri" w:cs="Calibri"/>
          <w:b/>
          <w:spacing w:val="1"/>
          <w:lang w:val="it-IT"/>
        </w:rPr>
      </w:pPr>
    </w:p>
    <w:p w14:paraId="04A42104" w14:textId="67BDF20B" w:rsidR="00817456" w:rsidRPr="00776C00" w:rsidRDefault="00817456" w:rsidP="00CE015A">
      <w:pPr>
        <w:pStyle w:val="ListParagraph"/>
        <w:numPr>
          <w:ilvl w:val="0"/>
          <w:numId w:val="46"/>
        </w:numPr>
        <w:ind w:left="478"/>
        <w:jc w:val="both"/>
        <w:rPr>
          <w:rFonts w:ascii="Calibri" w:eastAsia="Arial" w:hAnsi="Calibri" w:cs="Calibri"/>
          <w:lang w:val="ro-RO"/>
        </w:rPr>
      </w:pPr>
      <w:r w:rsidRPr="00776C00">
        <w:rPr>
          <w:rFonts w:ascii="Calibri" w:eastAsia="Arial" w:hAnsi="Calibri" w:cs="Calibri"/>
          <w:lang w:val="ro-RO"/>
        </w:rPr>
        <w:t>Perioada de implementare a activităților poate fi extinsă</w:t>
      </w:r>
      <w:r w:rsidR="00AC5DAB" w:rsidRPr="00776C00">
        <w:rPr>
          <w:rFonts w:ascii="Calibri" w:eastAsia="Arial" w:hAnsi="Calibri" w:cs="Calibri"/>
          <w:lang w:val="ro-RO"/>
        </w:rPr>
        <w:t xml:space="preserve"> cu maxim </w:t>
      </w:r>
      <w:r w:rsidR="00C40E15" w:rsidRPr="00776C00">
        <w:rPr>
          <w:rFonts w:ascii="Calibri" w:eastAsia="Arial" w:hAnsi="Calibri" w:cs="Calibri"/>
          <w:lang w:val="ro-RO"/>
        </w:rPr>
        <w:t>12</w:t>
      </w:r>
      <w:r w:rsidR="00AC5DAB" w:rsidRPr="00776C00">
        <w:rPr>
          <w:rFonts w:ascii="Calibri" w:eastAsia="Arial" w:hAnsi="Calibri" w:cs="Calibri"/>
          <w:lang w:val="ro-RO"/>
        </w:rPr>
        <w:t xml:space="preserve"> luni</w:t>
      </w:r>
      <w:r w:rsidRPr="00776C00">
        <w:rPr>
          <w:rFonts w:ascii="Calibri" w:eastAsia="Arial" w:hAnsi="Calibri" w:cs="Calibri"/>
          <w:lang w:val="ro-RO"/>
        </w:rPr>
        <w:t>, în conformitate cu Condițiile generale și specifice, dar nu mai târziu de 31 decembrie 2029.</w:t>
      </w:r>
    </w:p>
    <w:p w14:paraId="27934AD4" w14:textId="3E192175" w:rsidR="00817456" w:rsidRPr="00776C00" w:rsidRDefault="00817456" w:rsidP="00CE015A">
      <w:pPr>
        <w:pStyle w:val="ListParagraph"/>
        <w:numPr>
          <w:ilvl w:val="0"/>
          <w:numId w:val="46"/>
        </w:numPr>
        <w:ind w:left="478"/>
        <w:jc w:val="both"/>
        <w:rPr>
          <w:rFonts w:ascii="Calibri" w:eastAsia="Arial" w:hAnsi="Calibri" w:cs="Calibri"/>
          <w:lang w:val="ro-RO"/>
        </w:rPr>
      </w:pPr>
      <w:r w:rsidRPr="00776C00">
        <w:rPr>
          <w:rFonts w:ascii="Calibri" w:eastAsia="Arial" w:hAnsi="Calibri" w:cs="Calibri"/>
          <w:lang w:val="ro-RO"/>
        </w:rPr>
        <w:t xml:space="preserve">Modificarea locului de implementare în perioada de implementare și perioada de durabilitate, prevăzută la art. 2, alin (2) și (5) din Condițiile Generale, este permisă doar pentru proiectele care nu implică lucrări de construcții (indiferent dacă acestea se supun sau nu autorizării) şi cu respectarea următoarelor condiţii: </w:t>
      </w:r>
    </w:p>
    <w:p w14:paraId="47EA5590" w14:textId="1F29B5D6" w:rsidR="00561E01" w:rsidRPr="00776C00" w:rsidRDefault="00561E01" w:rsidP="00CE015A">
      <w:pPr>
        <w:pStyle w:val="ListParagraph"/>
        <w:numPr>
          <w:ilvl w:val="0"/>
          <w:numId w:val="47"/>
        </w:numPr>
        <w:jc w:val="both"/>
        <w:rPr>
          <w:rFonts w:ascii="Calibri" w:eastAsia="Arial" w:hAnsi="Calibri" w:cs="Calibri"/>
          <w:lang w:val="ro-RO"/>
        </w:rPr>
      </w:pPr>
      <w:r w:rsidRPr="00776C00">
        <w:rPr>
          <w:rFonts w:ascii="Calibri" w:eastAsia="Arial" w:hAnsi="Calibri" w:cs="Calibri"/>
          <w:lang w:val="ro-RO"/>
        </w:rPr>
        <w:t>Se realizeaza exclusiv in cadrul zonei vizate de program si/sau doar in zonele defavorizate acolo unde proiectul a primit punctaj suplimentar</w:t>
      </w:r>
      <w:r w:rsidR="00BA0413" w:rsidRPr="00776C00">
        <w:rPr>
          <w:rFonts w:ascii="Calibri" w:eastAsia="Arial" w:hAnsi="Calibri" w:cs="Calibri"/>
          <w:lang w:val="ro-RO"/>
        </w:rPr>
        <w:t>;</w:t>
      </w:r>
    </w:p>
    <w:p w14:paraId="58AA7F94" w14:textId="32281CEC" w:rsidR="00817456" w:rsidRPr="00776C00" w:rsidRDefault="00817456" w:rsidP="00CE015A">
      <w:pPr>
        <w:pStyle w:val="ListParagraph"/>
        <w:numPr>
          <w:ilvl w:val="0"/>
          <w:numId w:val="47"/>
        </w:numPr>
        <w:jc w:val="both"/>
        <w:rPr>
          <w:rFonts w:ascii="Calibri" w:eastAsia="Arial" w:hAnsi="Calibri" w:cs="Calibri"/>
          <w:lang w:val="ro-RO"/>
        </w:rPr>
      </w:pPr>
      <w:r w:rsidRPr="00776C00">
        <w:rPr>
          <w:rFonts w:ascii="Calibri" w:eastAsia="Arial" w:hAnsi="Calibri" w:cs="Calibri"/>
          <w:lang w:val="ro-RO"/>
        </w:rPr>
        <w:t>schimbarea spaţiului nu este de natură să afecteze îndeplinirea indicatorilor stabiliţi prin cererea de finanţare pentru măsurarea atingerii rezultatelor şi obiectivelor proiectului;</w:t>
      </w:r>
    </w:p>
    <w:p w14:paraId="1FED456E" w14:textId="3EA8EEFC" w:rsidR="00817456" w:rsidRPr="00776C00" w:rsidRDefault="00817456" w:rsidP="00CE015A">
      <w:pPr>
        <w:pStyle w:val="ListParagraph"/>
        <w:numPr>
          <w:ilvl w:val="0"/>
          <w:numId w:val="47"/>
        </w:numPr>
        <w:jc w:val="both"/>
        <w:rPr>
          <w:rFonts w:ascii="Calibri" w:eastAsia="Arial" w:hAnsi="Calibri" w:cs="Calibri"/>
          <w:lang w:val="ro-RO"/>
        </w:rPr>
      </w:pPr>
      <w:r w:rsidRPr="00776C00">
        <w:rPr>
          <w:rFonts w:ascii="Calibri" w:eastAsia="Arial" w:hAnsi="Calibri" w:cs="Calibri"/>
          <w:lang w:val="ro-RO"/>
        </w:rPr>
        <w:t>actul prin care se dovedeşte dreptul de folosinţă asupra noului spațiu destinat implementării este valabil pe o perioada de minimum 3</w:t>
      </w:r>
      <w:r w:rsidR="00B028AA" w:rsidRPr="00776C00">
        <w:rPr>
          <w:rFonts w:ascii="Calibri" w:eastAsia="Arial" w:hAnsi="Calibri" w:cs="Calibri"/>
          <w:lang w:val="ro-RO"/>
        </w:rPr>
        <w:t>/5</w:t>
      </w:r>
      <w:r w:rsidRPr="00776C00">
        <w:rPr>
          <w:rFonts w:ascii="Calibri" w:eastAsia="Arial" w:hAnsi="Calibri" w:cs="Calibri"/>
          <w:lang w:val="ro-RO"/>
        </w:rPr>
        <w:t xml:space="preserve"> ani</w:t>
      </w:r>
      <w:r w:rsidR="00B028AA" w:rsidRPr="00776C00">
        <w:rPr>
          <w:rFonts w:ascii="Calibri" w:eastAsia="Arial" w:hAnsi="Calibri" w:cs="Calibri"/>
          <w:lang w:val="ro-RO"/>
        </w:rPr>
        <w:t>, după caz,</w:t>
      </w:r>
      <w:r w:rsidRPr="00776C00">
        <w:rPr>
          <w:rFonts w:ascii="Calibri" w:eastAsia="Arial" w:hAnsi="Calibri" w:cs="Calibri"/>
          <w:lang w:val="ro-RO"/>
        </w:rPr>
        <w:t xml:space="preserve"> de la data estimată pentru efectuarea plății finale în cadrul proiectului, sau fracţiunea rămasă din această perioadă, în funcţie de momentul la care intervine schimbarea locului de implementare.</w:t>
      </w:r>
    </w:p>
    <w:p w14:paraId="0744903D" w14:textId="1E3189D1" w:rsidR="00F64D3E" w:rsidRPr="00776C00" w:rsidRDefault="006C3A9E" w:rsidP="00CE015A">
      <w:pPr>
        <w:pStyle w:val="ListParagraph"/>
        <w:numPr>
          <w:ilvl w:val="0"/>
          <w:numId w:val="46"/>
        </w:numPr>
        <w:ind w:left="478"/>
        <w:jc w:val="both"/>
        <w:rPr>
          <w:rFonts w:ascii="Calibri" w:eastAsia="Arial" w:hAnsi="Calibri" w:cs="Calibri"/>
          <w:lang w:val="ro-RO"/>
        </w:rPr>
      </w:pPr>
      <w:r w:rsidRPr="00776C00">
        <w:rPr>
          <w:rFonts w:ascii="Calibri" w:eastAsia="Arial" w:hAnsi="Calibri" w:cs="Calibri"/>
          <w:lang w:val="ro-RO"/>
        </w:rPr>
        <w:t>În completarea art.</w:t>
      </w:r>
      <w:r w:rsidR="00D57EC3" w:rsidRPr="00776C00">
        <w:rPr>
          <w:rFonts w:ascii="Calibri" w:eastAsia="Arial" w:hAnsi="Calibri" w:cs="Calibri"/>
          <w:lang w:val="ro-RO"/>
        </w:rPr>
        <w:t>9</w:t>
      </w:r>
      <w:r w:rsidRPr="00776C00">
        <w:rPr>
          <w:rFonts w:ascii="Calibri" w:eastAsia="Arial" w:hAnsi="Calibri" w:cs="Calibri"/>
          <w:lang w:val="ro-RO"/>
        </w:rPr>
        <w:t>, alin. (</w:t>
      </w:r>
      <w:r w:rsidR="00AC5DAB" w:rsidRPr="00776C00">
        <w:rPr>
          <w:rFonts w:ascii="Calibri" w:eastAsia="Arial" w:hAnsi="Calibri" w:cs="Calibri"/>
          <w:lang w:val="ro-RO"/>
        </w:rPr>
        <w:t>14</w:t>
      </w:r>
      <w:r w:rsidRPr="00776C00">
        <w:rPr>
          <w:rFonts w:ascii="Calibri" w:eastAsia="Arial" w:hAnsi="Calibri" w:cs="Calibri"/>
          <w:lang w:val="ro-RO"/>
        </w:rPr>
        <w:t>) din Condiții Specifice</w:t>
      </w:r>
      <w:r w:rsidR="00091874" w:rsidRPr="00776C00">
        <w:rPr>
          <w:rFonts w:ascii="Calibri" w:eastAsia="Arial" w:hAnsi="Calibri" w:cs="Calibri"/>
          <w:lang w:val="ro-RO"/>
        </w:rPr>
        <w:t>, Secțiunea I,</w:t>
      </w:r>
      <w:r w:rsidRPr="00776C00">
        <w:rPr>
          <w:rFonts w:ascii="Calibri" w:eastAsia="Arial" w:hAnsi="Calibri" w:cs="Calibri"/>
          <w:lang w:val="ro-RO"/>
        </w:rPr>
        <w:t xml:space="preserve"> </w:t>
      </w:r>
      <w:r w:rsidR="00817456" w:rsidRPr="00776C00">
        <w:rPr>
          <w:rFonts w:ascii="Calibri" w:eastAsia="Arial" w:hAnsi="Calibri" w:cs="Calibri"/>
          <w:lang w:val="ro-RO"/>
        </w:rPr>
        <w:t>Contractul de finanțare va fi reziliat şi finanţarea nerambursabilă acordată va fi recuperată şi în cazul în care obiectele/ bunurile, fie ele mobile sau imobile, finanţate în cadrul prezentului Contract sunt închiriate, cu excepția situației în care finanțarea nerambursabilă a fost acordată pentru un domeniu de activitate care constă în închirierea de obiecte/bunuri.</w:t>
      </w:r>
    </w:p>
    <w:p w14:paraId="04D96534" w14:textId="20314854" w:rsidR="00924167" w:rsidRPr="00776C00" w:rsidRDefault="00924167" w:rsidP="00BF50ED">
      <w:pPr>
        <w:pStyle w:val="ListParagraph"/>
        <w:numPr>
          <w:ilvl w:val="0"/>
          <w:numId w:val="46"/>
        </w:numPr>
        <w:ind w:left="478"/>
        <w:jc w:val="both"/>
        <w:rPr>
          <w:rFonts w:ascii="Calibri" w:eastAsia="Arial" w:hAnsi="Calibri" w:cs="Calibri"/>
          <w:lang w:val="ro-RO"/>
        </w:rPr>
      </w:pPr>
      <w:r w:rsidRPr="00776C00">
        <w:rPr>
          <w:rFonts w:ascii="Calibri" w:eastAsia="Arial" w:hAnsi="Calibri" w:cs="Calibri"/>
          <w:lang w:val="ro-RO"/>
        </w:rPr>
        <w:t>Beneficiarul are obligația de a asigura funcționarea tuturor bunurilor, echipamentelor achiziționate prin proiect, la locul de desfășurare/locațiile de implementare a proiectului şi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230C342A" w14:textId="0F17B2AA" w:rsidR="00924167" w:rsidRPr="00776C00" w:rsidRDefault="00924167" w:rsidP="00BF50ED">
      <w:pPr>
        <w:pStyle w:val="ListParagraph"/>
        <w:numPr>
          <w:ilvl w:val="0"/>
          <w:numId w:val="46"/>
        </w:numPr>
        <w:ind w:left="478"/>
        <w:jc w:val="both"/>
        <w:rPr>
          <w:rFonts w:ascii="Calibri" w:eastAsia="Arial" w:hAnsi="Calibri" w:cs="Calibri"/>
          <w:lang w:val="ro-RO"/>
        </w:rPr>
      </w:pPr>
      <w:r w:rsidRPr="00776C00">
        <w:rPr>
          <w:rFonts w:ascii="Calibri" w:eastAsia="Arial" w:hAnsi="Calibri" w:cs="Calibri"/>
          <w:lang w:val="ro-RO"/>
        </w:rPr>
        <w:t>Ulterior semnării contractului de finanțare pentru proiectele de investiții pentru care este necesară obținerea autorizației de construire, aflate în perioada de implementare, respective în perioada în care este asigurat caracterul durabil al proiectului, în condițiile art. 65 din Regulamentul (UE) 2021/1.060, cu modificările și completările ulterioare, nu pot fi stabilite limite ale dreptului invocat care să fie incompatibile cu realizarea activităților proiectului, pentru bunurile imobile care fac obiectul cererii de finanțare decât în limitele stricte ale prevederilor prezentului contract.</w:t>
      </w:r>
    </w:p>
    <w:p w14:paraId="2639F28C" w14:textId="3D0AAAC0" w:rsidR="00924167" w:rsidRPr="00776C00" w:rsidRDefault="00924167" w:rsidP="00BF50ED">
      <w:pPr>
        <w:pStyle w:val="ListParagraph"/>
        <w:numPr>
          <w:ilvl w:val="0"/>
          <w:numId w:val="46"/>
        </w:numPr>
        <w:ind w:left="478"/>
        <w:jc w:val="both"/>
        <w:rPr>
          <w:rFonts w:ascii="Calibri" w:eastAsia="Arial" w:hAnsi="Calibri" w:cs="Calibri"/>
          <w:lang w:val="ro-RO"/>
        </w:rPr>
      </w:pPr>
      <w:r w:rsidRPr="00776C00">
        <w:rPr>
          <w:rFonts w:ascii="Calibri" w:eastAsia="Arial" w:hAnsi="Calibri" w:cs="Calibri"/>
          <w:lang w:val="ro-RO"/>
        </w:rPr>
        <w:t xml:space="preserve">Pentru proiectele de investiții pentru care nu este necesară obținerea autorizației de construire, aflate în perioada de implementare, respectiv în perioada în care este asigurat caracterul durabil al proiectului, în condițiile art. 65 din Regulamentul (UE) 2021/1.060, cu modificările și completările ulterioare, nu pot fi stabilite limite ale dreptului invocat care să fie incompatibile cu realizarea activităților proiectului, pentru </w:t>
      </w:r>
      <w:r w:rsidRPr="00776C00">
        <w:rPr>
          <w:rFonts w:ascii="Calibri" w:eastAsia="Arial" w:hAnsi="Calibri" w:cs="Calibri"/>
          <w:lang w:val="ro-RO"/>
        </w:rPr>
        <w:lastRenderedPageBreak/>
        <w:t>bunurile imobile care fac obiectul cererii de finanțare și/sau bunurile imobile care constituie locația/locațiile de implementare a proiectului, decât în limitele stricte ale prevederilor prezentului contract.</w:t>
      </w:r>
    </w:p>
    <w:p w14:paraId="181A9CAF" w14:textId="1E484BA8" w:rsidR="00924167" w:rsidRPr="00776C00" w:rsidRDefault="00924167" w:rsidP="00BF50ED">
      <w:pPr>
        <w:pStyle w:val="ListParagraph"/>
        <w:numPr>
          <w:ilvl w:val="0"/>
          <w:numId w:val="46"/>
        </w:numPr>
        <w:ind w:left="478"/>
        <w:jc w:val="both"/>
        <w:rPr>
          <w:rFonts w:ascii="Calibri" w:eastAsia="Arial" w:hAnsi="Calibri" w:cs="Calibri"/>
          <w:lang w:val="ro-RO"/>
        </w:rPr>
      </w:pPr>
      <w:r w:rsidRPr="00776C00">
        <w:rPr>
          <w:rFonts w:ascii="Calibri" w:eastAsia="Arial" w:hAnsi="Calibri" w:cs="Calibri"/>
          <w:lang w:val="ro-RO"/>
        </w:rPr>
        <w:t>In situatia in care pe perioada de implementare imobilul (teren și/sau clădiri) face obiectul unor litigii având ca obiect dreptul invocat de către solicitant pentru realizarea proiectului, aflate în curs de soluţionare la instanţele judecătoreşti; face obiectul revendicărilor potrivit unor legi speciale în materie sau dreptului comun, AM va analiza riscurile intervenite in asigurarea caracterului durabil al operațiunii sau sustenabilitatea/durabilitatea proiectului, după caz, așa cum este specificat la alin. (5) – (6), putând invoca rezoluțiunea contractului, în mod unilateral, fără alte formalități și cu recuperarea finanțării nerambursabile acordate, în condițiile prevăzute de prezentul contract de finanțare.</w:t>
      </w:r>
    </w:p>
    <w:p w14:paraId="1D976AB8" w14:textId="77777777" w:rsidR="00924167" w:rsidRPr="00047930" w:rsidRDefault="00924167" w:rsidP="00BF50ED">
      <w:pPr>
        <w:pStyle w:val="ListParagraph"/>
        <w:ind w:left="478"/>
        <w:jc w:val="both"/>
        <w:rPr>
          <w:rFonts w:ascii="Calibri" w:eastAsia="Arial" w:hAnsi="Calibri" w:cs="Calibri"/>
          <w:lang w:val="ro-RO"/>
        </w:rPr>
      </w:pPr>
    </w:p>
    <w:p w14:paraId="47972AF6" w14:textId="6F792781" w:rsidR="00817456" w:rsidRPr="00776C00" w:rsidRDefault="00817456" w:rsidP="00776C00">
      <w:pPr>
        <w:numPr>
          <w:ilvl w:val="0"/>
          <w:numId w:val="51"/>
        </w:numPr>
        <w:spacing w:before="240" w:after="40"/>
        <w:jc w:val="both"/>
        <w:rPr>
          <w:rFonts w:ascii="Calibri" w:hAnsi="Calibri" w:cs="Calibri"/>
          <w:b/>
          <w:iCs/>
          <w:noProof/>
          <w:lang w:val="it-IT" w:eastAsia="sk-SK"/>
        </w:rPr>
      </w:pPr>
      <w:r w:rsidRPr="00776C00">
        <w:rPr>
          <w:rFonts w:ascii="Calibri" w:hAnsi="Calibri" w:cs="Calibri"/>
          <w:b/>
          <w:iCs/>
          <w:noProof/>
          <w:lang w:val="it-IT" w:eastAsia="sk-SK"/>
        </w:rPr>
        <w:t>Alte obligații specifice ale beneficiarului privind menținerea condițiilor de eligibilitate pe perioada de durabilitate a investiției</w:t>
      </w:r>
    </w:p>
    <w:p w14:paraId="32F02192" w14:textId="63F246EC" w:rsidR="00B125CA" w:rsidRPr="00047930" w:rsidRDefault="00817456" w:rsidP="00CE015A">
      <w:pPr>
        <w:pStyle w:val="ListParagraph"/>
        <w:numPr>
          <w:ilvl w:val="0"/>
          <w:numId w:val="48"/>
        </w:numPr>
        <w:ind w:left="478"/>
        <w:jc w:val="both"/>
        <w:rPr>
          <w:rFonts w:ascii="Calibri" w:eastAsia="Arial" w:hAnsi="Calibri" w:cs="Calibri"/>
          <w:lang w:val="ro-RO"/>
        </w:rPr>
      </w:pPr>
      <w:r w:rsidRPr="00047930">
        <w:rPr>
          <w:rFonts w:ascii="Calibri" w:eastAsia="Arial" w:hAnsi="Calibri" w:cs="Calibri"/>
          <w:lang w:val="ro-RO"/>
        </w:rPr>
        <w:t>Beneficiarul va respecta, până la expirarea perioadei de durabilitate a proiectului așa cum este stabilită la art 2, alin. (5) din Condiții Generale, următoarele condiții de acordare a finanțării, sub sancțiunea rezilierii contractului și a recuperării integrale a finanțării acordate, înclusiv a dobânzilor aferente calculate în condițiile legii aplicabile:</w:t>
      </w:r>
    </w:p>
    <w:p w14:paraId="0295DCB7" w14:textId="0FE608BC" w:rsidR="00817456" w:rsidRPr="00047930" w:rsidRDefault="00817456" w:rsidP="00CE015A">
      <w:pPr>
        <w:pStyle w:val="ListParagraph"/>
        <w:numPr>
          <w:ilvl w:val="0"/>
          <w:numId w:val="49"/>
        </w:numPr>
        <w:jc w:val="both"/>
        <w:rPr>
          <w:rFonts w:ascii="Calibri" w:eastAsia="Arial" w:hAnsi="Calibri" w:cs="Calibri"/>
          <w:lang w:val="ro-RO"/>
        </w:rPr>
      </w:pPr>
      <w:r w:rsidRPr="00047930">
        <w:rPr>
          <w:rFonts w:ascii="Calibri" w:eastAsia="Arial" w:hAnsi="Calibri" w:cs="Calibri"/>
          <w:lang w:val="ro-RO"/>
        </w:rPr>
        <w:t xml:space="preserve">Menținerea tipului de entitate juridică, </w:t>
      </w:r>
    </w:p>
    <w:p w14:paraId="47C2CC4B" w14:textId="384C56E2" w:rsidR="001F734E" w:rsidRPr="00047930" w:rsidRDefault="00817456" w:rsidP="00CE015A">
      <w:pPr>
        <w:pStyle w:val="ListParagraph"/>
        <w:numPr>
          <w:ilvl w:val="0"/>
          <w:numId w:val="49"/>
        </w:numPr>
        <w:jc w:val="both"/>
        <w:rPr>
          <w:rFonts w:ascii="Calibri" w:eastAsia="Arial" w:hAnsi="Calibri" w:cs="Calibri"/>
          <w:lang w:val="ro-RO"/>
        </w:rPr>
      </w:pPr>
      <w:r w:rsidRPr="00047930">
        <w:rPr>
          <w:rFonts w:ascii="Calibri" w:eastAsia="Arial" w:hAnsi="Calibri" w:cs="Calibri"/>
          <w:lang w:val="ro-RO"/>
        </w:rPr>
        <w:t>Menținerea domeniului de activitate specificat ca atare în cadrul cererii de finanțare pentru care se acordă finanțarea în cadrul prezentului contract.</w:t>
      </w:r>
    </w:p>
    <w:p w14:paraId="6320C6CA" w14:textId="45FF9677" w:rsidR="00561E01" w:rsidRPr="00047930" w:rsidRDefault="00561E01" w:rsidP="00CE015A">
      <w:pPr>
        <w:pStyle w:val="ListParagraph"/>
        <w:numPr>
          <w:ilvl w:val="0"/>
          <w:numId w:val="49"/>
        </w:numPr>
        <w:jc w:val="both"/>
        <w:rPr>
          <w:rFonts w:ascii="Calibri" w:eastAsia="Arial" w:hAnsi="Calibri" w:cs="Calibri"/>
          <w:lang w:val="ro-RO"/>
        </w:rPr>
      </w:pPr>
      <w:r w:rsidRPr="00047930">
        <w:rPr>
          <w:rFonts w:ascii="Calibri" w:eastAsia="Arial" w:hAnsi="Calibri" w:cs="Calibri"/>
          <w:lang w:val="ro-RO"/>
        </w:rPr>
        <w:t>Mentinerea investi</w:t>
      </w:r>
      <w:r w:rsidR="004C5797" w:rsidRPr="00047930">
        <w:rPr>
          <w:rFonts w:ascii="Calibri" w:eastAsia="Arial" w:hAnsi="Calibri" w:cs="Calibri"/>
          <w:lang w:val="ro-RO"/>
        </w:rPr>
        <w:t>ți</w:t>
      </w:r>
      <w:r w:rsidRPr="00047930">
        <w:rPr>
          <w:rFonts w:ascii="Calibri" w:eastAsia="Arial" w:hAnsi="Calibri" w:cs="Calibri"/>
          <w:lang w:val="ro-RO"/>
        </w:rPr>
        <w:t>ei in zona vizata de apelulul de proiecte si/sau in zonele defavorizate identificate in cadrul apelului de proiecte, conform ghidului solicitantului aplicabil, acolo au fost acordate punctaje suplimentare</w:t>
      </w:r>
      <w:r w:rsidR="00CA092A" w:rsidRPr="00047930">
        <w:rPr>
          <w:rFonts w:ascii="Calibri" w:eastAsia="Arial" w:hAnsi="Calibri" w:cs="Calibri"/>
          <w:lang w:val="ro-RO"/>
        </w:rPr>
        <w:t>.</w:t>
      </w:r>
    </w:p>
    <w:p w14:paraId="7BE4E4B1" w14:textId="77777777" w:rsidR="00013D97" w:rsidRPr="00047930" w:rsidRDefault="00013D97" w:rsidP="00CE015A">
      <w:pPr>
        <w:jc w:val="both"/>
        <w:rPr>
          <w:rFonts w:ascii="Calibri" w:eastAsia="Arial" w:hAnsi="Calibri" w:cs="Calibri"/>
          <w:lang w:val="ro-RO"/>
        </w:rPr>
      </w:pPr>
    </w:p>
    <w:p w14:paraId="4FB435F9" w14:textId="4958FE1B" w:rsidR="00013D97" w:rsidRDefault="00924167" w:rsidP="00776C00">
      <w:pPr>
        <w:ind w:left="360" w:hanging="270"/>
        <w:jc w:val="both"/>
        <w:rPr>
          <w:rFonts w:ascii="Calibri" w:hAnsi="Calibri" w:cs="Calibri"/>
          <w:lang w:val="it-IT"/>
        </w:rPr>
      </w:pPr>
      <w:r w:rsidRPr="00924167">
        <w:rPr>
          <w:rFonts w:ascii="Calibri" w:hAnsi="Calibri" w:cs="Calibri"/>
          <w:lang w:val="ro-RO"/>
        </w:rPr>
        <w:t>(2) Pentru neîndeplinirea angajamentelor privind măsurile de îmbunătățire a calității mediului înconjurător și de creștere a eficienței energetice și/sau de asigurare a egalității de șanse și tratament, crearea de locuri de muncă pentru care proiectul a fost punctat în cadrul procesului de evaluare tehnică și financiară, AMPTJ poate rezilia contractul și recupera finanțarea nerambursabilă acordată, inclusiv dobânzile/penalizările aferente și/sau aplica recuperări proporționale ale finanțării nerambursabile acordate, în conformitate cu prevederile art. 16 din prezenta secțiune.</w:t>
      </w:r>
    </w:p>
    <w:p w14:paraId="280151E2" w14:textId="77777777" w:rsidR="00047930" w:rsidRPr="00047930" w:rsidRDefault="00047930" w:rsidP="00CE015A">
      <w:pPr>
        <w:ind w:left="502"/>
        <w:jc w:val="both"/>
        <w:rPr>
          <w:rFonts w:ascii="Calibri" w:hAnsi="Calibri" w:cs="Calibri"/>
          <w:lang w:val="it-IT"/>
        </w:rPr>
      </w:pPr>
    </w:p>
    <w:p w14:paraId="4D45836E" w14:textId="202817BF" w:rsidR="00013D97" w:rsidRPr="00776C00" w:rsidRDefault="00013D97" w:rsidP="00776C00">
      <w:pPr>
        <w:numPr>
          <w:ilvl w:val="0"/>
          <w:numId w:val="51"/>
        </w:numPr>
        <w:spacing w:before="240" w:after="40"/>
        <w:jc w:val="both"/>
        <w:rPr>
          <w:rFonts w:ascii="Calibri" w:hAnsi="Calibri" w:cs="Calibri"/>
          <w:b/>
          <w:iCs/>
          <w:noProof/>
          <w:lang w:val="it-IT" w:eastAsia="sk-SK"/>
        </w:rPr>
      </w:pPr>
      <w:r w:rsidRPr="00776C00">
        <w:rPr>
          <w:rFonts w:ascii="Calibri" w:hAnsi="Calibri" w:cs="Calibri"/>
          <w:b/>
          <w:iCs/>
          <w:noProof/>
          <w:lang w:val="it-IT" w:eastAsia="sk-SK"/>
        </w:rPr>
        <w:t>Regulile mecanismului de recuperare pentru neindeplinire indicatori</w:t>
      </w:r>
      <w:r w:rsidR="00032CD2" w:rsidRPr="00776C00">
        <w:rPr>
          <w:rFonts w:ascii="Calibri" w:hAnsi="Calibri" w:cs="Calibri"/>
          <w:b/>
          <w:iCs/>
          <w:noProof/>
          <w:lang w:val="it-IT" w:eastAsia="sk-SK"/>
        </w:rPr>
        <w:t xml:space="preserve"> de rezultat </w:t>
      </w:r>
    </w:p>
    <w:p w14:paraId="61729184" w14:textId="5440818F" w:rsidR="001E26F5" w:rsidRPr="00BF50ED" w:rsidRDefault="001E26F5" w:rsidP="00BF50ED">
      <w:pPr>
        <w:pStyle w:val="ListParagraph"/>
        <w:numPr>
          <w:ilvl w:val="1"/>
          <w:numId w:val="78"/>
        </w:numPr>
        <w:rPr>
          <w:rFonts w:ascii="Calibri" w:hAnsi="Calibri" w:cs="Calibri"/>
          <w:lang w:val="ro-RO"/>
        </w:rPr>
      </w:pPr>
      <w:r w:rsidRPr="001E26F5">
        <w:rPr>
          <w:rFonts w:ascii="Calibri" w:hAnsi="Calibri" w:cs="Calibri"/>
          <w:lang w:val="ro-RO"/>
        </w:rPr>
        <w:t>AM va putea considera CF reziliat de plin drept, fără punere în întârziere, fără intervenţia instanţei de judecată şi fără orice altă formalitate în situaţia încălcării de către Beneficiar a prevederilor prezentelor CS, Beneficiarul având obligaţia restituirii în întregime a sumelor deja primite în baza prezentului CF, precum şi a tuturor cheltuielilor accesorii (ex. comisioane bancare, dobânzi, penalităţi), în termenul solicitat de către AM. În caz contrar, sumele acordate până în acel moment se vor recupera în conformitate cu legislaţia naţională, inclusiv dobânzile, majorările de întârziere, costuri bancare, precum şi alte sume stabilite de lege în sarcina Beneficiarului.</w:t>
      </w:r>
    </w:p>
    <w:p w14:paraId="72134D8E" w14:textId="77777777" w:rsidR="001E26F5" w:rsidRPr="00BF50ED" w:rsidRDefault="001E26F5" w:rsidP="001E26F5">
      <w:pPr>
        <w:pStyle w:val="Head2-Alin"/>
        <w:tabs>
          <w:tab w:val="clear" w:pos="502"/>
          <w:tab w:val="right" w:pos="9000"/>
        </w:tabs>
        <w:spacing w:before="0" w:after="0"/>
        <w:ind w:firstLine="0"/>
        <w:rPr>
          <w:rFonts w:ascii="Calibri" w:hAnsi="Calibri" w:cs="Calibri"/>
          <w:szCs w:val="20"/>
        </w:rPr>
      </w:pPr>
    </w:p>
    <w:p w14:paraId="7ECFFB1C" w14:textId="43461152" w:rsidR="00013D97" w:rsidRPr="00BF50ED" w:rsidRDefault="00013D97" w:rsidP="00CE015A">
      <w:pPr>
        <w:pStyle w:val="Head2-Alin"/>
        <w:numPr>
          <w:ilvl w:val="1"/>
          <w:numId w:val="78"/>
        </w:numPr>
        <w:tabs>
          <w:tab w:val="right" w:pos="9000"/>
        </w:tabs>
        <w:spacing w:before="0" w:after="0"/>
        <w:rPr>
          <w:rFonts w:ascii="Calibri" w:hAnsi="Calibri" w:cs="Calibri"/>
          <w:szCs w:val="20"/>
        </w:rPr>
      </w:pPr>
      <w:r w:rsidRPr="00BF50ED">
        <w:rPr>
          <w:rFonts w:ascii="Calibri" w:hAnsi="Calibri" w:cs="Calibri"/>
          <w:szCs w:val="20"/>
        </w:rPr>
        <w:t xml:space="preserve">Neîndeplinirea țintelor asumate </w:t>
      </w:r>
      <w:r w:rsidR="00BD1102" w:rsidRPr="00BF50ED">
        <w:rPr>
          <w:rFonts w:ascii="Calibri" w:hAnsi="Calibri" w:cs="Calibri"/>
          <w:szCs w:val="20"/>
        </w:rPr>
        <w:t xml:space="preserve">prin </w:t>
      </w:r>
      <w:r w:rsidRPr="00BF50ED">
        <w:rPr>
          <w:rFonts w:ascii="Calibri" w:hAnsi="Calibri" w:cs="Calibri"/>
          <w:szCs w:val="20"/>
        </w:rPr>
        <w:t xml:space="preserve">cererea de finanțare, aferente unuia dintre indicatorii de rezultat conduce la recuperarea proporțională a finanțării nerambursabile acordate pentru componenta respectivă, raportat la nivelul asumat al respectivului indicator. </w:t>
      </w:r>
    </w:p>
    <w:p w14:paraId="791A1732" w14:textId="49B728AF" w:rsidR="00367FEA" w:rsidRPr="00BF50ED" w:rsidRDefault="00367FEA" w:rsidP="00BF50ED">
      <w:pPr>
        <w:pStyle w:val="Head2-Alin"/>
        <w:tabs>
          <w:tab w:val="clear" w:pos="502"/>
          <w:tab w:val="right" w:pos="9000"/>
        </w:tabs>
        <w:spacing w:before="0" w:after="0"/>
        <w:ind w:left="142" w:firstLine="0"/>
        <w:rPr>
          <w:rFonts w:ascii="Calibri" w:hAnsi="Calibri" w:cs="Calibri"/>
          <w:szCs w:val="20"/>
        </w:rPr>
      </w:pPr>
    </w:p>
    <w:p w14:paraId="705AECDE" w14:textId="178F3320" w:rsidR="00584BAE" w:rsidRPr="00BF50ED" w:rsidRDefault="001E26F5" w:rsidP="00BF50ED">
      <w:pPr>
        <w:pStyle w:val="Head2-Alin"/>
        <w:tabs>
          <w:tab w:val="clear" w:pos="502"/>
          <w:tab w:val="right" w:pos="9000"/>
        </w:tabs>
        <w:spacing w:before="0" w:after="0"/>
        <w:ind w:hanging="322"/>
        <w:rPr>
          <w:rFonts w:ascii="Calibri" w:hAnsi="Calibri" w:cs="Calibri"/>
          <w:szCs w:val="20"/>
        </w:rPr>
      </w:pPr>
      <w:r w:rsidRPr="00BF50ED">
        <w:rPr>
          <w:rFonts w:ascii="Calibri" w:hAnsi="Calibri" w:cs="Calibri"/>
          <w:szCs w:val="20"/>
        </w:rPr>
        <w:t xml:space="preserve">(3) </w:t>
      </w:r>
      <w:r w:rsidR="00367FEA" w:rsidRPr="00BF50ED">
        <w:rPr>
          <w:rFonts w:ascii="Calibri" w:hAnsi="Calibri" w:cs="Calibri"/>
          <w:szCs w:val="20"/>
        </w:rPr>
        <w:t>Dacă implementarea proiectului nu conduce la</w:t>
      </w:r>
      <w:r w:rsidR="00041C26" w:rsidRPr="00BF50ED">
        <w:rPr>
          <w:rFonts w:ascii="Calibri" w:hAnsi="Calibri" w:cs="Calibri"/>
          <w:szCs w:val="20"/>
        </w:rPr>
        <w:t>creșterea capacității de pasageri a materialului rulant ecologic pentru transportul public</w:t>
      </w:r>
      <w:r w:rsidR="00041C26" w:rsidRPr="00BF50ED" w:rsidDel="00041C26">
        <w:rPr>
          <w:rFonts w:ascii="Calibri" w:hAnsi="Calibri" w:cs="Calibri"/>
          <w:szCs w:val="20"/>
        </w:rPr>
        <w:t xml:space="preserve"> </w:t>
      </w:r>
      <w:r w:rsidR="00041C26" w:rsidRPr="00BF50ED">
        <w:rPr>
          <w:rFonts w:ascii="Calibri" w:hAnsi="Calibri" w:cs="Calibri"/>
          <w:szCs w:val="20"/>
        </w:rPr>
        <w:t xml:space="preserve">și a numărului de puncte de realimentare/reîncărcare pentru vehicule curate </w:t>
      </w:r>
      <w:r w:rsidRPr="00BF50ED">
        <w:rPr>
          <w:rFonts w:ascii="Calibri" w:hAnsi="Calibri" w:cs="Calibri"/>
          <w:szCs w:val="20"/>
        </w:rPr>
        <w:t>, conform indicatorului de realizare angajat prin Cererea de finanțare,</w:t>
      </w:r>
      <w:r w:rsidR="00367FEA" w:rsidRPr="00BF50ED">
        <w:rPr>
          <w:rFonts w:ascii="Calibri" w:hAnsi="Calibri" w:cs="Calibri"/>
          <w:szCs w:val="20"/>
        </w:rPr>
        <w:t xml:space="preserve">, finanțarea nerambursabilă acordată se recuperează proportional </w:t>
      </w:r>
      <w:r w:rsidRPr="00BF50ED">
        <w:rPr>
          <w:rFonts w:ascii="Calibri" w:hAnsi="Calibri" w:cs="Calibri"/>
          <w:szCs w:val="20"/>
        </w:rPr>
        <w:t>cu progresul în realizarea indicatorilor din proiect (conform Raportului de progres)</w:t>
      </w:r>
      <w:r w:rsidR="00367FEA" w:rsidRPr="00BF50ED">
        <w:rPr>
          <w:rFonts w:ascii="Calibri" w:hAnsi="Calibri" w:cs="Calibri"/>
          <w:szCs w:val="20"/>
        </w:rPr>
        <w:t xml:space="preserve">. </w:t>
      </w:r>
    </w:p>
    <w:p w14:paraId="7E97DB86" w14:textId="1B60F7D9" w:rsidR="00032CD2" w:rsidRPr="00BF50ED" w:rsidRDefault="00032CD2" w:rsidP="00BF50ED">
      <w:pPr>
        <w:pStyle w:val="Head2-Alin"/>
        <w:tabs>
          <w:tab w:val="clear" w:pos="502"/>
          <w:tab w:val="right" w:pos="9000"/>
        </w:tabs>
        <w:spacing w:before="0" w:after="0"/>
        <w:rPr>
          <w:rFonts w:ascii="Calibri" w:hAnsi="Calibri" w:cs="Calibri"/>
          <w:szCs w:val="20"/>
        </w:rPr>
      </w:pPr>
    </w:p>
    <w:p w14:paraId="6D5D7952" w14:textId="4088B634" w:rsidR="00013D97" w:rsidRPr="00BF50ED" w:rsidRDefault="00BF50ED" w:rsidP="00BF50ED">
      <w:pPr>
        <w:pStyle w:val="Head2-Alin"/>
        <w:tabs>
          <w:tab w:val="clear" w:pos="502"/>
          <w:tab w:val="right" w:pos="9000"/>
        </w:tabs>
        <w:spacing w:before="0" w:after="0"/>
        <w:rPr>
          <w:rFonts w:ascii="Calibri" w:hAnsi="Calibri" w:cs="Calibri"/>
          <w:szCs w:val="20"/>
        </w:rPr>
      </w:pPr>
      <w:r>
        <w:rPr>
          <w:rFonts w:ascii="Calibri" w:hAnsi="Calibri" w:cs="Calibri"/>
          <w:szCs w:val="20"/>
        </w:rPr>
        <w:t xml:space="preserve">(4) </w:t>
      </w:r>
      <w:r w:rsidR="00032CD2" w:rsidRPr="00BF50ED">
        <w:rPr>
          <w:rFonts w:ascii="Calibri" w:hAnsi="Calibri" w:cs="Calibri"/>
          <w:szCs w:val="20"/>
        </w:rPr>
        <w:t>Neînde</w:t>
      </w:r>
      <w:r w:rsidR="00DA7101" w:rsidRPr="00BF50ED">
        <w:rPr>
          <w:rFonts w:ascii="Calibri" w:hAnsi="Calibri" w:cs="Calibri"/>
          <w:szCs w:val="20"/>
        </w:rPr>
        <w:t>p</w:t>
      </w:r>
      <w:r w:rsidR="00032CD2" w:rsidRPr="00BF50ED">
        <w:rPr>
          <w:rFonts w:ascii="Calibri" w:hAnsi="Calibri" w:cs="Calibri"/>
          <w:szCs w:val="20"/>
        </w:rPr>
        <w:t xml:space="preserve">linirea </w:t>
      </w:r>
      <w:r w:rsidR="001E26F5" w:rsidRPr="00BF50ED">
        <w:rPr>
          <w:rFonts w:ascii="Calibri" w:hAnsi="Calibri" w:cs="Calibri"/>
          <w:szCs w:val="20"/>
        </w:rPr>
        <w:t>indicatorilor</w:t>
      </w:r>
      <w:r w:rsidR="00032CD2" w:rsidRPr="00BF50ED">
        <w:rPr>
          <w:rFonts w:ascii="Calibri" w:hAnsi="Calibri" w:cs="Calibri"/>
          <w:szCs w:val="20"/>
        </w:rPr>
        <w:t xml:space="preserve"> pentru care beneficiarul s-a angajat prin cererea de finanțare și pentru </w:t>
      </w:r>
      <w:r w:rsidR="00DA7101" w:rsidRPr="00BF50ED">
        <w:rPr>
          <w:rFonts w:ascii="Calibri" w:hAnsi="Calibri" w:cs="Calibri"/>
          <w:szCs w:val="20"/>
        </w:rPr>
        <w:t xml:space="preserve">care </w:t>
      </w:r>
      <w:r w:rsidR="00032CD2" w:rsidRPr="00BF50ED">
        <w:rPr>
          <w:rFonts w:ascii="Calibri" w:hAnsi="Calibri" w:cs="Calibri"/>
          <w:szCs w:val="20"/>
        </w:rPr>
        <w:t>a obținut punctaje suplimentare în cadrul procesului de evaluare a proiectului conduce la recuperarea proporțională a finanțării nerambursabile acordate, prin aplicarea prevederilor de la ali</w:t>
      </w:r>
      <w:r w:rsidR="009B5FA1" w:rsidRPr="00BF50ED">
        <w:rPr>
          <w:rFonts w:ascii="Calibri" w:hAnsi="Calibri" w:cs="Calibri"/>
          <w:szCs w:val="20"/>
        </w:rPr>
        <w:t>n (</w:t>
      </w:r>
      <w:r w:rsidR="001E26F5" w:rsidRPr="00BF50ED">
        <w:rPr>
          <w:rFonts w:ascii="Calibri" w:hAnsi="Calibri" w:cs="Calibri"/>
          <w:szCs w:val="20"/>
        </w:rPr>
        <w:t>2</w:t>
      </w:r>
      <w:r w:rsidR="009B5FA1" w:rsidRPr="00BF50ED">
        <w:rPr>
          <w:rFonts w:ascii="Calibri" w:hAnsi="Calibri" w:cs="Calibri"/>
          <w:szCs w:val="20"/>
        </w:rPr>
        <w:t xml:space="preserve">) </w:t>
      </w:r>
      <w:r w:rsidR="001E26F5" w:rsidRPr="00BF50ED">
        <w:rPr>
          <w:rFonts w:ascii="Calibri" w:hAnsi="Calibri" w:cs="Calibri"/>
          <w:szCs w:val="20"/>
        </w:rPr>
        <w:t>și</w:t>
      </w:r>
      <w:r w:rsidR="00DA7101" w:rsidRPr="00BF50ED">
        <w:rPr>
          <w:rFonts w:ascii="Calibri" w:hAnsi="Calibri" w:cs="Calibri"/>
          <w:szCs w:val="20"/>
        </w:rPr>
        <w:t xml:space="preserve"> </w:t>
      </w:r>
      <w:r w:rsidR="009B5FA1" w:rsidRPr="00BF50ED">
        <w:rPr>
          <w:rFonts w:ascii="Calibri" w:hAnsi="Calibri" w:cs="Calibri"/>
          <w:szCs w:val="20"/>
        </w:rPr>
        <w:t>(</w:t>
      </w:r>
      <w:r w:rsidR="001E26F5" w:rsidRPr="00BF50ED">
        <w:rPr>
          <w:rFonts w:ascii="Calibri" w:hAnsi="Calibri" w:cs="Calibri"/>
          <w:szCs w:val="20"/>
        </w:rPr>
        <w:t>3</w:t>
      </w:r>
      <w:r w:rsidR="009B5FA1" w:rsidRPr="00BF50ED">
        <w:rPr>
          <w:rFonts w:ascii="Calibri" w:hAnsi="Calibri" w:cs="Calibri"/>
          <w:szCs w:val="20"/>
        </w:rPr>
        <w:t xml:space="preserve">) de mai sus. În situația în care proiectul nu mai obținea punctajul minim pentru a putea fi finanțat, proiectul este considerat ne-eligibil iar finanțarea nerambursabilă acordată este recuperată. </w:t>
      </w:r>
    </w:p>
    <w:p w14:paraId="4272E8AD" w14:textId="77777777" w:rsidR="00013D97" w:rsidRPr="00047930" w:rsidRDefault="00013D97" w:rsidP="00CE015A">
      <w:pPr>
        <w:jc w:val="both"/>
        <w:rPr>
          <w:rFonts w:ascii="Calibri" w:eastAsia="Arial" w:hAnsi="Calibri" w:cs="Calibri"/>
          <w:lang w:val="ro-RO"/>
        </w:rPr>
      </w:pPr>
    </w:p>
    <w:p w14:paraId="60959F3E" w14:textId="77777777" w:rsidR="001F734E" w:rsidRPr="00047930" w:rsidRDefault="001F734E" w:rsidP="00CE015A">
      <w:pPr>
        <w:tabs>
          <w:tab w:val="left" w:pos="450"/>
        </w:tabs>
        <w:ind w:right="75"/>
        <w:jc w:val="both"/>
        <w:rPr>
          <w:rFonts w:ascii="Calibri" w:eastAsia="Arial" w:hAnsi="Calibri" w:cs="Calibri"/>
          <w:b/>
          <w:spacing w:val="1"/>
          <w:lang w:val="ro-RO"/>
        </w:rPr>
      </w:pPr>
    </w:p>
    <w:p w14:paraId="470C743E" w14:textId="0622AB10" w:rsidR="001A0037" w:rsidRPr="00047930" w:rsidRDefault="009A0BE1" w:rsidP="00CE015A">
      <w:pPr>
        <w:tabs>
          <w:tab w:val="left" w:pos="450"/>
        </w:tabs>
        <w:ind w:right="75"/>
        <w:jc w:val="both"/>
        <w:rPr>
          <w:rFonts w:ascii="Calibri" w:eastAsia="Arial" w:hAnsi="Calibri" w:cs="Calibri"/>
          <w:b/>
          <w:spacing w:val="1"/>
          <w:lang w:val="ro-RO"/>
        </w:rPr>
      </w:pPr>
      <w:r w:rsidRPr="00047930">
        <w:rPr>
          <w:rFonts w:ascii="Calibri" w:eastAsia="Arial" w:hAnsi="Calibri" w:cs="Calibri"/>
          <w:b/>
          <w:spacing w:val="1"/>
          <w:lang w:val="ro-RO"/>
        </w:rPr>
        <w:t>Secțiunea I</w:t>
      </w:r>
      <w:r w:rsidR="00055660" w:rsidRPr="00047930">
        <w:rPr>
          <w:rFonts w:ascii="Calibri" w:eastAsia="Arial" w:hAnsi="Calibri" w:cs="Calibri"/>
          <w:b/>
          <w:spacing w:val="1"/>
          <w:lang w:val="ro-RO"/>
        </w:rPr>
        <w:t xml:space="preserve">II - Acordarea și recuperarea prefinanțării, </w:t>
      </w:r>
      <w:r w:rsidR="001116F7">
        <w:rPr>
          <w:rFonts w:ascii="Calibri" w:eastAsia="Arial" w:hAnsi="Calibri" w:cs="Calibri"/>
          <w:b/>
          <w:spacing w:val="1"/>
          <w:lang w:val="ro-RO"/>
        </w:rPr>
        <w:t>c</w:t>
      </w:r>
      <w:r w:rsidR="00055660" w:rsidRPr="00047930">
        <w:rPr>
          <w:rFonts w:ascii="Calibri" w:eastAsia="Arial" w:hAnsi="Calibri" w:cs="Calibri"/>
          <w:b/>
          <w:spacing w:val="1"/>
          <w:lang w:val="ro-RO"/>
        </w:rPr>
        <w:t>ondiții de rambursare și plată a cheltuielilor</w:t>
      </w:r>
    </w:p>
    <w:p w14:paraId="41C0AB45" w14:textId="77777777" w:rsidR="001A0037" w:rsidRPr="00047930" w:rsidRDefault="001A0037" w:rsidP="00CE015A">
      <w:pPr>
        <w:tabs>
          <w:tab w:val="left" w:pos="450"/>
        </w:tabs>
        <w:ind w:right="75"/>
        <w:jc w:val="both"/>
        <w:rPr>
          <w:rFonts w:ascii="Calibri" w:eastAsia="Arial" w:hAnsi="Calibri" w:cs="Calibri"/>
          <w:b/>
          <w:spacing w:val="1"/>
          <w:lang w:val="ro-RO"/>
        </w:rPr>
      </w:pPr>
    </w:p>
    <w:p w14:paraId="7F150674" w14:textId="4F86A95F" w:rsidR="001A0037" w:rsidRPr="00776C00" w:rsidRDefault="001A0037" w:rsidP="00776C00">
      <w:pPr>
        <w:numPr>
          <w:ilvl w:val="0"/>
          <w:numId w:val="51"/>
        </w:numPr>
        <w:spacing w:before="240" w:after="40"/>
        <w:jc w:val="both"/>
        <w:rPr>
          <w:rFonts w:ascii="Calibri" w:hAnsi="Calibri" w:cs="Calibri"/>
          <w:b/>
          <w:iCs/>
          <w:noProof/>
          <w:lang w:val="it-IT" w:eastAsia="sk-SK"/>
        </w:rPr>
      </w:pPr>
      <w:r w:rsidRPr="00776C00">
        <w:rPr>
          <w:rFonts w:ascii="Calibri" w:hAnsi="Calibri" w:cs="Calibri"/>
          <w:b/>
          <w:iCs/>
          <w:noProof/>
          <w:lang w:val="it-IT" w:eastAsia="sk-SK"/>
        </w:rPr>
        <w:t>Rambursarea / plata cheltuielilor</w:t>
      </w:r>
    </w:p>
    <w:p w14:paraId="4CCC5C03" w14:textId="77777777" w:rsidR="00776C00" w:rsidRDefault="00776C00" w:rsidP="00CE015A">
      <w:pPr>
        <w:spacing w:before="60"/>
        <w:ind w:right="265"/>
        <w:jc w:val="both"/>
        <w:rPr>
          <w:rFonts w:ascii="Calibri" w:eastAsia="Arial" w:hAnsi="Calibri" w:cs="Calibri"/>
          <w:lang w:val="ro-RO"/>
        </w:rPr>
      </w:pPr>
    </w:p>
    <w:p w14:paraId="3F88272A" w14:textId="5CC6AC49" w:rsidR="001A0037" w:rsidRPr="00047930" w:rsidRDefault="001A0037" w:rsidP="00CE015A">
      <w:pPr>
        <w:spacing w:before="60"/>
        <w:ind w:right="265"/>
        <w:jc w:val="both"/>
        <w:rPr>
          <w:rFonts w:ascii="Calibri" w:eastAsia="Arial" w:hAnsi="Calibri" w:cs="Calibri"/>
          <w:b/>
          <w:bCs/>
          <w:lang w:val="ro-RO"/>
        </w:rPr>
      </w:pPr>
      <w:r w:rsidRPr="00047930">
        <w:rPr>
          <w:rFonts w:ascii="Calibri" w:eastAsia="Arial" w:hAnsi="Calibri" w:cs="Calibri"/>
          <w:b/>
          <w:bCs/>
          <w:lang w:val="ro-RO"/>
        </w:rPr>
        <w:t>(a) Acordarea și recuperarea prefinanțării, dacă este cazul</w:t>
      </w:r>
    </w:p>
    <w:p w14:paraId="7BC72DFB" w14:textId="2424E6D3" w:rsidR="000A4D81" w:rsidRPr="00047930" w:rsidRDefault="001A0037" w:rsidP="00CE015A">
      <w:pPr>
        <w:spacing w:before="60"/>
        <w:ind w:left="133" w:right="99"/>
        <w:jc w:val="both"/>
        <w:rPr>
          <w:rFonts w:ascii="Calibri" w:eastAsia="Arial" w:hAnsi="Calibri" w:cs="Calibri"/>
          <w:lang w:val="ro-RO"/>
        </w:rPr>
      </w:pPr>
      <w:r w:rsidRPr="00047930">
        <w:rPr>
          <w:rFonts w:ascii="Calibri" w:eastAsia="Arial" w:hAnsi="Calibri" w:cs="Calibri"/>
          <w:lang w:val="ro-RO"/>
        </w:rPr>
        <w:t xml:space="preserve">(1) </w:t>
      </w:r>
      <w:r w:rsidR="00C014A2" w:rsidRPr="00047930">
        <w:rPr>
          <w:rFonts w:ascii="Calibri" w:eastAsia="Arial" w:hAnsi="Calibri" w:cs="Calibri"/>
          <w:lang w:val="ro-RO"/>
        </w:rPr>
        <w:t xml:space="preserve"> </w:t>
      </w:r>
      <w:r w:rsidRPr="00047930">
        <w:rPr>
          <w:rFonts w:ascii="Calibri" w:eastAsia="Arial" w:hAnsi="Calibri" w:cs="Calibri"/>
          <w:lang w:val="ro-RO"/>
        </w:rPr>
        <w:t xml:space="preserve">La  solicitarea Beneficiarului/liderului  de parteneriat, în  nume propriu sau pentru parteneri, alţii decât cei prevăzuţi la  art. 7 alin. (1)-(5) </w:t>
      </w:r>
      <w:r w:rsidR="00597E12" w:rsidRPr="00047930">
        <w:rPr>
          <w:rFonts w:ascii="Calibri" w:eastAsia="Arial" w:hAnsi="Calibri" w:cs="Calibri"/>
          <w:lang w:val="ro-RO"/>
        </w:rPr>
        <w:t>,</w:t>
      </w:r>
      <w:r w:rsidRPr="00047930">
        <w:rPr>
          <w:rFonts w:ascii="Calibri" w:eastAsia="Arial" w:hAnsi="Calibri" w:cs="Calibri"/>
          <w:lang w:val="ro-RO"/>
        </w:rPr>
        <w:t>(8)</w:t>
      </w:r>
      <w:r w:rsidR="00597E12" w:rsidRPr="00047930">
        <w:rPr>
          <w:rFonts w:ascii="Calibri" w:eastAsia="Arial" w:hAnsi="Calibri" w:cs="Calibri"/>
          <w:lang w:val="ro-RO"/>
        </w:rPr>
        <w:t>,</w:t>
      </w:r>
      <w:r w:rsidRPr="00047930">
        <w:rPr>
          <w:rFonts w:ascii="Calibri" w:eastAsia="Arial" w:hAnsi="Calibri" w:cs="Calibri"/>
          <w:lang w:val="ro-RO"/>
        </w:rPr>
        <w:t xml:space="preserve"> (10)</w:t>
      </w:r>
      <w:r w:rsidR="00597E12" w:rsidRPr="00047930">
        <w:rPr>
          <w:rFonts w:ascii="Calibri" w:eastAsia="Arial" w:hAnsi="Calibri" w:cs="Calibri"/>
          <w:lang w:val="ro-RO"/>
        </w:rPr>
        <w:t xml:space="preserve"> și (15) </w:t>
      </w:r>
      <w:r w:rsidRPr="00047930">
        <w:rPr>
          <w:rFonts w:ascii="Calibri" w:eastAsia="Arial" w:hAnsi="Calibri" w:cs="Calibri"/>
          <w:lang w:val="ro-RO"/>
        </w:rPr>
        <w:t xml:space="preserve"> din  </w:t>
      </w:r>
      <w:bookmarkStart w:id="5" w:name="_Hlk207808898"/>
      <w:r w:rsidRPr="00047930">
        <w:rPr>
          <w:rFonts w:ascii="Calibri" w:eastAsia="Arial" w:hAnsi="Calibri" w:cs="Calibri"/>
          <w:lang w:val="ro-RO"/>
        </w:rPr>
        <w:t>OUG nr. 133/2021</w:t>
      </w:r>
      <w:bookmarkEnd w:id="5"/>
      <w:r w:rsidRPr="00047930">
        <w:rPr>
          <w:rFonts w:ascii="Calibri" w:eastAsia="Arial" w:hAnsi="Calibri" w:cs="Calibri"/>
          <w:lang w:val="ro-RO"/>
        </w:rPr>
        <w:t xml:space="preserve">,  AM </w:t>
      </w:r>
      <w:r w:rsidR="00D33DA4">
        <w:rPr>
          <w:rFonts w:ascii="Calibri" w:eastAsia="Arial" w:hAnsi="Calibri" w:cs="Calibri"/>
          <w:lang w:val="ro-RO"/>
        </w:rPr>
        <w:t>p</w:t>
      </w:r>
      <w:r w:rsidR="00D33DA4" w:rsidRPr="00047930">
        <w:rPr>
          <w:rFonts w:ascii="Calibri" w:eastAsia="Arial" w:hAnsi="Calibri" w:cs="Calibri"/>
          <w:lang w:val="ro-RO"/>
        </w:rPr>
        <w:t xml:space="preserve">entru proiectele finanțate din Fondul pentru o tranziție justă </w:t>
      </w:r>
      <w:r w:rsidR="00D33DA4">
        <w:rPr>
          <w:rFonts w:ascii="Calibri" w:eastAsia="Arial" w:hAnsi="Calibri" w:cs="Calibri"/>
          <w:lang w:val="ro-RO"/>
        </w:rPr>
        <w:t xml:space="preserve">poate </w:t>
      </w:r>
      <w:r w:rsidRPr="00047930">
        <w:rPr>
          <w:rFonts w:ascii="Calibri" w:eastAsia="Arial" w:hAnsi="Calibri" w:cs="Calibri"/>
          <w:lang w:val="ro-RO"/>
        </w:rPr>
        <w:t>acord</w:t>
      </w:r>
      <w:r w:rsidR="00D33DA4">
        <w:rPr>
          <w:rFonts w:ascii="Calibri" w:eastAsia="Arial" w:hAnsi="Calibri" w:cs="Calibri"/>
          <w:lang w:val="ro-RO"/>
        </w:rPr>
        <w:t>a</w:t>
      </w:r>
      <w:r w:rsidRPr="00047930">
        <w:rPr>
          <w:rFonts w:ascii="Calibri" w:eastAsia="Arial" w:hAnsi="Calibri" w:cs="Calibri"/>
          <w:lang w:val="ro-RO"/>
        </w:rPr>
        <w:t xml:space="preserve"> prefinanțare </w:t>
      </w:r>
      <w:r w:rsidR="000A4D81" w:rsidRPr="00047930">
        <w:rPr>
          <w:rFonts w:ascii="Calibri" w:eastAsia="Arial" w:hAnsi="Calibri" w:cs="Calibri"/>
          <w:lang w:val="ro-RO"/>
        </w:rPr>
        <w:t xml:space="preserve"> </w:t>
      </w:r>
      <w:r w:rsidR="00A1743A" w:rsidRPr="00047930">
        <w:rPr>
          <w:rFonts w:ascii="Calibri" w:eastAsia="Arial" w:hAnsi="Calibri" w:cs="Calibri"/>
          <w:lang w:val="ro-RO"/>
        </w:rPr>
        <w:t xml:space="preserve">în tranșe de </w:t>
      </w:r>
      <w:r w:rsidR="00A1743A" w:rsidRPr="00BF50ED">
        <w:rPr>
          <w:rFonts w:ascii="Calibri" w:eastAsia="Arial" w:hAnsi="Calibri" w:cs="Calibri"/>
          <w:lang w:val="ro-RO"/>
        </w:rPr>
        <w:t xml:space="preserve">maximum </w:t>
      </w:r>
      <w:r w:rsidR="008F2C64" w:rsidRPr="00BF50ED">
        <w:rPr>
          <w:rFonts w:ascii="Calibri" w:eastAsia="Arial" w:hAnsi="Calibri" w:cs="Calibri"/>
          <w:lang w:val="ro-RO"/>
        </w:rPr>
        <w:t>3</w:t>
      </w:r>
      <w:r w:rsidR="00A1743A" w:rsidRPr="00BF50ED">
        <w:rPr>
          <w:rFonts w:ascii="Calibri" w:eastAsia="Arial" w:hAnsi="Calibri" w:cs="Calibri"/>
          <w:lang w:val="ro-RO"/>
        </w:rPr>
        <w:t>0% din</w:t>
      </w:r>
      <w:r w:rsidR="00A1743A" w:rsidRPr="00047930">
        <w:rPr>
          <w:rFonts w:ascii="Calibri" w:eastAsia="Arial" w:hAnsi="Calibri" w:cs="Calibri"/>
          <w:lang w:val="ro-RO"/>
        </w:rPr>
        <w:t xml:space="preserve"> valoarea eligibilă a contractului de finanțare, fără depășirea valorii totale eligibile a acestuia. </w:t>
      </w:r>
    </w:p>
    <w:p w14:paraId="5CD36285" w14:textId="4F38C143"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 xml:space="preserve">(2) </w:t>
      </w:r>
      <w:r w:rsidR="002B2943" w:rsidRPr="00047930">
        <w:rPr>
          <w:rFonts w:ascii="Calibri" w:eastAsia="Arial" w:hAnsi="Calibri" w:cs="Calibri"/>
          <w:lang w:val="ro-RO"/>
        </w:rPr>
        <w:t xml:space="preserve">(dacă este cazul) </w:t>
      </w:r>
      <w:r w:rsidRPr="00047930">
        <w:rPr>
          <w:rFonts w:ascii="Calibri" w:eastAsia="Arial" w:hAnsi="Calibri" w:cs="Calibri"/>
          <w:lang w:val="ro-RO"/>
        </w:rPr>
        <w:t>Pentru proiectele implementate în parteneriat, liderul de parteneriat depune cererea de prefinanţare, iar AM virează valoarea cheltuielilor solicitate în conturile liderului de parteneriat/partenerilor care urmează să le utilizeze, conform prevederilor contractului de finanţare şi prevederilor acordului de parteneriat, parte integrantă a acestuia. În termen de maximum 20 zile lucrătoare de la data depunerii de către beneficiar/liderul de parteneriat a cererii de prefinanțare, AM/OI efectuează verificarea cererii de  prefinanțare.  După efectuarea verificărilor, AM virează beneficiarului/liderului de parteneriat/partenerilor valoarea cheltuielilor rambursabile, în termen de 3 zile lucrătoare de la momentul de la care dispune de resurse în conturile sale.</w:t>
      </w:r>
    </w:p>
    <w:p w14:paraId="3477624E"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(3) Transferul sumelor reprezentând prefinanţare solicitată de beneficiari/lider de parteneriat în condiţiile prevăzute la  alin. (1), se realizează cu condiţia îndeplinirii cumulative a următoarelor cerinţe:</w:t>
      </w:r>
    </w:p>
    <w:p w14:paraId="630329F1" w14:textId="17495282"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a) depunerea de către beneficiar/lider de parteneriat</w:t>
      </w:r>
      <w:r w:rsidR="0032235D" w:rsidRPr="00047930">
        <w:rPr>
          <w:rFonts w:ascii="Calibri" w:eastAsia="Arial" w:hAnsi="Calibri" w:cs="Calibri"/>
          <w:lang w:val="ro-RO"/>
        </w:rPr>
        <w:t>, acolo unde este cazul,</w:t>
      </w:r>
      <w:r w:rsidRPr="00047930">
        <w:rPr>
          <w:rFonts w:ascii="Calibri" w:eastAsia="Arial" w:hAnsi="Calibri" w:cs="Calibri"/>
          <w:lang w:val="ro-RO"/>
        </w:rPr>
        <w:t xml:space="preserve"> a unei cereri de prefinanțare, pentru fiecare tranșă;</w:t>
      </w:r>
    </w:p>
    <w:p w14:paraId="0B6CFA11" w14:textId="31D4F1D9"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b) existența conturilor deschise, pe numele beneficiarului/liderului de parteneriat</w:t>
      </w:r>
      <w:r w:rsidR="0032235D" w:rsidRPr="00047930">
        <w:rPr>
          <w:rFonts w:ascii="Calibri" w:eastAsia="Arial" w:hAnsi="Calibri" w:cs="Calibri"/>
          <w:lang w:val="ro-RO"/>
        </w:rPr>
        <w:t>, acolo unde este cazul,</w:t>
      </w:r>
      <w:r w:rsidRPr="00047930">
        <w:rPr>
          <w:rFonts w:ascii="Calibri" w:eastAsia="Arial" w:hAnsi="Calibri" w:cs="Calibri"/>
          <w:lang w:val="ro-RO"/>
        </w:rPr>
        <w:t xml:space="preserve"> pentru activitățile proprii/partenerilor</w:t>
      </w:r>
      <w:r w:rsidR="0032235D" w:rsidRPr="00047930">
        <w:rPr>
          <w:rFonts w:ascii="Calibri" w:eastAsia="Arial" w:hAnsi="Calibri" w:cs="Calibri"/>
          <w:lang w:val="ro-RO"/>
        </w:rPr>
        <w:t>, acolo unde este cazul,</w:t>
      </w:r>
      <w:r w:rsidRPr="00047930">
        <w:rPr>
          <w:rFonts w:ascii="Calibri" w:eastAsia="Arial" w:hAnsi="Calibri" w:cs="Calibri"/>
          <w:lang w:val="ro-RO"/>
        </w:rPr>
        <w:t xml:space="preserve"> unde </w:t>
      </w:r>
      <w:r w:rsidR="00B01069" w:rsidRPr="00047930">
        <w:rPr>
          <w:rFonts w:ascii="Calibri" w:eastAsia="Arial" w:hAnsi="Calibri" w:cs="Calibri"/>
          <w:lang w:val="ro-RO"/>
        </w:rPr>
        <w:t xml:space="preserve">vor fi </w:t>
      </w:r>
      <w:r w:rsidRPr="00047930">
        <w:rPr>
          <w:rFonts w:ascii="Calibri" w:eastAsia="Arial" w:hAnsi="Calibri" w:cs="Calibri"/>
          <w:lang w:val="ro-RO"/>
        </w:rPr>
        <w:t>virate sumele aferente prefinanțării.</w:t>
      </w:r>
    </w:p>
    <w:p w14:paraId="6EC206C9"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Transferul fondurilor pentru acordarea prefinanțării, dacă este cazul, se va efectua, în lei în următoarele conturi:</w:t>
      </w:r>
    </w:p>
    <w:p w14:paraId="248B3818" w14:textId="44C58772" w:rsidR="00C014A2" w:rsidRPr="00047930" w:rsidRDefault="00C014A2" w:rsidP="00CE015A">
      <w:pPr>
        <w:spacing w:before="60"/>
        <w:ind w:left="133" w:right="1891"/>
        <w:jc w:val="both"/>
        <w:rPr>
          <w:rFonts w:ascii="Calibri" w:eastAsia="Arial" w:hAnsi="Calibri" w:cs="Calibri"/>
          <w:lang w:val="ro-RO"/>
        </w:rPr>
      </w:pPr>
      <w:r w:rsidRPr="00047930">
        <w:rPr>
          <w:rFonts w:ascii="Calibri" w:eastAsia="Arial" w:hAnsi="Calibri" w:cs="Calibri"/>
          <w:lang w:val="ro-RO"/>
        </w:rPr>
        <w:t>Cont pentru prefinanțare cod IBAN:   …………………… Titular cont: ………………………….</w:t>
      </w:r>
    </w:p>
    <w:p w14:paraId="0BF3B9ED" w14:textId="77777777" w:rsidR="00C014A2" w:rsidRPr="00047930" w:rsidRDefault="00C014A2" w:rsidP="00CE015A">
      <w:pPr>
        <w:spacing w:before="60"/>
        <w:ind w:left="133" w:right="2359"/>
        <w:jc w:val="both"/>
        <w:rPr>
          <w:rFonts w:ascii="Calibri" w:eastAsia="Arial" w:hAnsi="Calibri" w:cs="Calibri"/>
          <w:lang w:val="ro-RO"/>
        </w:rPr>
      </w:pPr>
      <w:r w:rsidRPr="00047930">
        <w:rPr>
          <w:rFonts w:ascii="Calibri" w:eastAsia="Arial" w:hAnsi="Calibri" w:cs="Calibri"/>
          <w:lang w:val="ro-RO"/>
        </w:rPr>
        <w:t>Denumire/adresa Trezoreriei/Băncii Comerciale: ……………………………</w:t>
      </w:r>
    </w:p>
    <w:p w14:paraId="20307E55"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Pentru proiecte implementate în parteneriat, transferul fondurilor se va face în următoarele conturi deschise pe numele Liderului de parteneriat/Partenerului:</w:t>
      </w:r>
    </w:p>
    <w:p w14:paraId="7F6B566C"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Cont pentru prefinanțare cod IBAN:</w:t>
      </w:r>
    </w:p>
    <w:p w14:paraId="53DF5B61"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Titular cont:</w:t>
      </w:r>
    </w:p>
    <w:p w14:paraId="3AC172AD"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Denumire/adresa Trezoreriei/Băncii Comerciale:</w:t>
      </w:r>
    </w:p>
    <w:p w14:paraId="2A5939E8"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Cont pentru prefinanțare (Partener 1)</w:t>
      </w:r>
    </w:p>
    <w:p w14:paraId="3C0F31B4"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cod IBAN: Titular cont:</w:t>
      </w:r>
    </w:p>
    <w:p w14:paraId="2DF2979D"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Denumire/adresa Trezoreriei/Băncii Comerciale:</w:t>
      </w:r>
    </w:p>
    <w:p w14:paraId="4EAF37FA"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Cont pentru prefinanțare (Partener n)</w:t>
      </w:r>
    </w:p>
    <w:p w14:paraId="330358C6"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cod IBAN: Titular cont:</w:t>
      </w:r>
    </w:p>
    <w:p w14:paraId="22716D70" w14:textId="77777777" w:rsidR="00C014A2" w:rsidRPr="00047930" w:rsidRDefault="00C014A2" w:rsidP="00CE015A">
      <w:pPr>
        <w:spacing w:before="60"/>
        <w:ind w:left="133" w:right="105"/>
        <w:jc w:val="both"/>
        <w:rPr>
          <w:rFonts w:ascii="Calibri" w:eastAsia="Arial" w:hAnsi="Calibri" w:cs="Calibri"/>
          <w:lang w:val="ro-RO"/>
        </w:rPr>
      </w:pPr>
      <w:r w:rsidRPr="00047930">
        <w:rPr>
          <w:rFonts w:ascii="Calibri" w:eastAsia="Arial" w:hAnsi="Calibri" w:cs="Calibri"/>
          <w:lang w:val="ro-RO"/>
        </w:rPr>
        <w:t>Denumire/adresa Trezoreriei/Băncii Comerciale:</w:t>
      </w:r>
    </w:p>
    <w:p w14:paraId="74801C6E" w14:textId="77777777"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(4) Solicitările  privind acordarea tranşelor de prefinanţare, cu excepţia primei tranşe de prefinanţare acordate conform alin. (1), se acordă cu deducerea sumelor nejustificate din tranşa anterior acordată.</w:t>
      </w:r>
    </w:p>
    <w:p w14:paraId="71CF9162" w14:textId="45D3665D"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(5) Beneficiarul/Liderul de parteneriat</w:t>
      </w:r>
      <w:r w:rsidR="0032235D" w:rsidRPr="00047930">
        <w:rPr>
          <w:rFonts w:ascii="Calibri" w:eastAsia="Arial" w:hAnsi="Calibri" w:cs="Calibri"/>
          <w:lang w:val="ro-RO"/>
        </w:rPr>
        <w:t>, acolo unde este cazul,</w:t>
      </w:r>
      <w:r w:rsidRPr="00047930">
        <w:rPr>
          <w:rFonts w:ascii="Calibri" w:eastAsia="Arial" w:hAnsi="Calibri" w:cs="Calibri"/>
          <w:lang w:val="ro-RO"/>
        </w:rPr>
        <w:t xml:space="preserve"> care a depus cerere de prefinanţare conform alin. (1) şi (2) are obligaţia depunerii unei/unor cereri de rambursare care să cuprindă cheltuielile efectuate din tranşa de prefinanţare acordată, în cuantum cumulat de minimum 50% din valoarea acesteia, în termen de maximum 90 de zile calendaristice de la data la care autoritatea de management a virat tranşa de prefinanţare în contul beneficiarului, fără a depăşi durata contractului de finanţare.</w:t>
      </w:r>
    </w:p>
    <w:p w14:paraId="43094C52" w14:textId="1FC16D14"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 xml:space="preserve">(6) </w:t>
      </w:r>
      <w:r w:rsidR="000A25F6" w:rsidRPr="00047930">
        <w:rPr>
          <w:rFonts w:ascii="Calibri" w:eastAsia="Arial" w:hAnsi="Calibri" w:cs="Calibri"/>
          <w:lang w:val="ro-RO"/>
        </w:rPr>
        <w:t xml:space="preserve">(dacă este cazul) </w:t>
      </w:r>
      <w:r w:rsidRPr="00047930">
        <w:rPr>
          <w:rFonts w:ascii="Calibri" w:eastAsia="Arial" w:hAnsi="Calibri" w:cs="Calibri"/>
          <w:lang w:val="ro-RO"/>
        </w:rPr>
        <w:t>În cazul proiectelor implementate în parteneriat, pentru care cererea de prefinanţare a inclus sume aferente activităţilor unuia sau mai multor parteneri, liderul de parteneriat</w:t>
      </w:r>
      <w:r w:rsidR="004C5797" w:rsidRPr="00047930">
        <w:rPr>
          <w:rFonts w:ascii="Calibri" w:eastAsia="Arial" w:hAnsi="Calibri" w:cs="Calibri"/>
          <w:lang w:val="ro-RO"/>
        </w:rPr>
        <w:t>, după caz,</w:t>
      </w:r>
      <w:r w:rsidRPr="00047930">
        <w:rPr>
          <w:rFonts w:ascii="Calibri" w:eastAsia="Arial" w:hAnsi="Calibri" w:cs="Calibri"/>
          <w:lang w:val="ro-RO"/>
        </w:rPr>
        <w:t xml:space="preserve"> poate solicita acordarea unei noi tranşe de prefinanţare care să cuprindă sume destinate exclusiv realizării activităţilor liderului de parteneriat/partenerului/partenerilor dacă au fost deja depuse una sau mai multe cereri de rambursare prin care fiecare justifică minimum 50% din tranşa anterioară proprie de prefinanţare acordată.</w:t>
      </w:r>
    </w:p>
    <w:p w14:paraId="56C1B909" w14:textId="115B7BBB"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 xml:space="preserve">(7) Beneficiarii care nu au depus cererea de rambursare conform alin. </w:t>
      </w:r>
      <w:r w:rsidR="00E52664" w:rsidRPr="00047930">
        <w:rPr>
          <w:rFonts w:ascii="Calibri" w:eastAsia="Arial" w:hAnsi="Calibri" w:cs="Calibri"/>
          <w:lang w:val="ro-RO"/>
        </w:rPr>
        <w:t>(5)-</w:t>
      </w:r>
      <w:r w:rsidRPr="00047930">
        <w:rPr>
          <w:rFonts w:ascii="Calibri" w:eastAsia="Arial" w:hAnsi="Calibri" w:cs="Calibri"/>
          <w:lang w:val="ro-RO"/>
        </w:rPr>
        <w:t>(6) şi nu au justificat integral valoarea prefinanţării primite nu mai beneficiază de o altă tranşă de prefinanţare şi sunt obligaţi să justifice integral valoarea acesteia înaintea depunerii unei alte cereri de prefinanţare şi/sau de plată.</w:t>
      </w:r>
    </w:p>
    <w:p w14:paraId="60E4608A" w14:textId="64999BEF"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lastRenderedPageBreak/>
        <w:t>(8) În cazul în care Beneficiarii/Liderii de parteneriat/Partenerii</w:t>
      </w:r>
      <w:r w:rsidR="0032235D" w:rsidRPr="00047930">
        <w:rPr>
          <w:rFonts w:ascii="Calibri" w:eastAsia="Arial" w:hAnsi="Calibri" w:cs="Calibri"/>
          <w:lang w:val="ro-RO"/>
        </w:rPr>
        <w:t>, ac</w:t>
      </w:r>
      <w:r w:rsidR="004C5797" w:rsidRPr="00047930">
        <w:rPr>
          <w:rFonts w:ascii="Calibri" w:eastAsia="Arial" w:hAnsi="Calibri" w:cs="Calibri"/>
          <w:lang w:val="ro-RO"/>
        </w:rPr>
        <w:t>olo</w:t>
      </w:r>
      <w:r w:rsidR="0032235D" w:rsidRPr="00047930">
        <w:rPr>
          <w:rFonts w:ascii="Calibri" w:eastAsia="Arial" w:hAnsi="Calibri" w:cs="Calibri"/>
          <w:lang w:val="ro-RO"/>
        </w:rPr>
        <w:t xml:space="preserve"> unde este cazul</w:t>
      </w:r>
      <w:r w:rsidRPr="00047930">
        <w:rPr>
          <w:rFonts w:ascii="Calibri" w:eastAsia="Arial" w:hAnsi="Calibri" w:cs="Calibri"/>
          <w:lang w:val="ro-RO"/>
        </w:rPr>
        <w:t xml:space="preserve"> nu justifică prin cereri de rambursare utilizarea prefinantarii potrivit prevederilor alin. (5) au obligaţia restituirii integrale/parţiale a acesteia.  </w:t>
      </w:r>
    </w:p>
    <w:p w14:paraId="345878E8" w14:textId="63A871C7"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(9) În cazul în care beneficiarul/liderul  de parteneriat</w:t>
      </w:r>
      <w:r w:rsidR="004C5797" w:rsidRPr="00047930">
        <w:rPr>
          <w:rFonts w:ascii="Calibri" w:eastAsia="Arial" w:hAnsi="Calibri" w:cs="Calibri"/>
          <w:lang w:val="ro-RO"/>
        </w:rPr>
        <w:t>, după caz,</w:t>
      </w:r>
      <w:r w:rsidRPr="00047930">
        <w:rPr>
          <w:rFonts w:ascii="Calibri" w:eastAsia="Arial" w:hAnsi="Calibri" w:cs="Calibri"/>
          <w:lang w:val="ro-RO"/>
        </w:rPr>
        <w:t xml:space="preserve"> nu depune cerere/cereri de rambursare în termenul prevăzut la alin.</w:t>
      </w:r>
      <w:r w:rsidR="00E52664" w:rsidRPr="00047930">
        <w:rPr>
          <w:rFonts w:ascii="Calibri" w:eastAsia="Arial" w:hAnsi="Calibri" w:cs="Calibri"/>
          <w:lang w:val="ro-RO"/>
        </w:rPr>
        <w:t xml:space="preserve"> </w:t>
      </w:r>
      <w:r w:rsidRPr="00047930">
        <w:rPr>
          <w:rFonts w:ascii="Calibri" w:eastAsia="Arial" w:hAnsi="Calibri" w:cs="Calibri"/>
          <w:lang w:val="ro-RO"/>
        </w:rPr>
        <w:t xml:space="preserve">(5), AM poate recupera întreaga sumă acordată ca tranşă de prefinanţare şi nejustificată şi poate propune rezilierea </w:t>
      </w:r>
      <w:r w:rsidR="00E52664" w:rsidRPr="00047930">
        <w:rPr>
          <w:rFonts w:ascii="Calibri" w:eastAsia="Arial" w:hAnsi="Calibri" w:cs="Calibri"/>
          <w:lang w:val="ro-RO"/>
        </w:rPr>
        <w:t xml:space="preserve">contractului </w:t>
      </w:r>
      <w:r w:rsidRPr="00047930">
        <w:rPr>
          <w:rFonts w:ascii="Calibri" w:eastAsia="Arial" w:hAnsi="Calibri" w:cs="Calibri"/>
          <w:lang w:val="ro-RO"/>
        </w:rPr>
        <w:t xml:space="preserve">de </w:t>
      </w:r>
      <w:r w:rsidR="00E52664" w:rsidRPr="00047930">
        <w:rPr>
          <w:rFonts w:ascii="Calibri" w:eastAsia="Arial" w:hAnsi="Calibri" w:cs="Calibri"/>
          <w:lang w:val="ro-RO"/>
        </w:rPr>
        <w:t>finanţare</w:t>
      </w:r>
      <w:r w:rsidRPr="00047930">
        <w:rPr>
          <w:rFonts w:ascii="Calibri" w:eastAsia="Arial" w:hAnsi="Calibri" w:cs="Calibri"/>
          <w:lang w:val="ro-RO"/>
        </w:rPr>
        <w:t>.</w:t>
      </w:r>
    </w:p>
    <w:p w14:paraId="41232FE7" w14:textId="73C0ED7E"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(10) AM notifică beneficiarul/liderul  de parteneriat/partenerii</w:t>
      </w:r>
      <w:r w:rsidR="0032235D" w:rsidRPr="00047930">
        <w:rPr>
          <w:rFonts w:ascii="Calibri" w:eastAsia="Arial" w:hAnsi="Calibri" w:cs="Calibri"/>
          <w:lang w:val="ro-RO"/>
        </w:rPr>
        <w:t xml:space="preserve">, </w:t>
      </w:r>
      <w:r w:rsidR="004C5797" w:rsidRPr="00047930">
        <w:rPr>
          <w:rFonts w:ascii="Calibri" w:eastAsia="Arial" w:hAnsi="Calibri" w:cs="Calibri"/>
          <w:lang w:val="ro-RO"/>
        </w:rPr>
        <w:t>după caz</w:t>
      </w:r>
      <w:r w:rsidR="0032235D" w:rsidRPr="00047930">
        <w:rPr>
          <w:rFonts w:ascii="Calibri" w:eastAsia="Arial" w:hAnsi="Calibri" w:cs="Calibri"/>
          <w:lang w:val="ro-RO"/>
        </w:rPr>
        <w:t>,</w:t>
      </w:r>
      <w:r w:rsidRPr="00047930">
        <w:rPr>
          <w:rFonts w:ascii="Calibri" w:eastAsia="Arial" w:hAnsi="Calibri" w:cs="Calibri"/>
          <w:lang w:val="ro-RO"/>
        </w:rPr>
        <w:t xml:space="preserve">  cu privire la obligaţia restituirii sumelor prevăzute la alin. (8).</w:t>
      </w:r>
    </w:p>
    <w:p w14:paraId="7DF17FAA" w14:textId="2F769C54"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(11) În cazul în care beneficiarul/liderul de parteneriat/partenerii</w:t>
      </w:r>
      <w:r w:rsidR="0032235D" w:rsidRPr="00047930">
        <w:rPr>
          <w:rFonts w:ascii="Calibri" w:eastAsia="Arial" w:hAnsi="Calibri" w:cs="Calibri"/>
          <w:lang w:val="ro-RO"/>
        </w:rPr>
        <w:t>, acolo unde este cazul,</w:t>
      </w:r>
      <w:r w:rsidRPr="00047930">
        <w:rPr>
          <w:rFonts w:ascii="Calibri" w:eastAsia="Arial" w:hAnsi="Calibri" w:cs="Calibri"/>
          <w:lang w:val="ro-RO"/>
        </w:rPr>
        <w:t xml:space="preserve"> nu restituie AM sumele prevăzute  la alin. (10) în termen de 15 zile de la data comunicării notificării, AM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cu modificările şi completările ulterioare. În cuprinsul titlului de creanţă se indică şi contul în care beneficiarul trebuie să efectueze plata.</w:t>
      </w:r>
    </w:p>
    <w:p w14:paraId="34BB994A" w14:textId="77777777"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(12) Titlul de creanţă prevăzut la alin. (11) se transmite debitorului în termen de 5 zile lucrătoare de la data emiterii. Împotriva titlului de creanţă se poate formula contestaţie în termen de 30 de zile de la data comunicării,  care se depune la autoritatea publică emitentă a titlului de creanţă contestat/AM.</w:t>
      </w:r>
    </w:p>
    <w:p w14:paraId="1BF48187" w14:textId="77777777" w:rsidR="00C014A2" w:rsidRPr="00047930" w:rsidRDefault="00C014A2" w:rsidP="00CE015A">
      <w:pPr>
        <w:spacing w:before="60"/>
        <w:ind w:left="133" w:right="-20"/>
        <w:jc w:val="both"/>
        <w:rPr>
          <w:rFonts w:ascii="Calibri" w:eastAsia="Arial" w:hAnsi="Calibri" w:cs="Calibri"/>
          <w:lang w:val="ro-RO"/>
        </w:rPr>
      </w:pPr>
      <w:r w:rsidRPr="00047930">
        <w:rPr>
          <w:rFonts w:ascii="Calibri" w:eastAsia="Arial" w:hAnsi="Calibri" w:cs="Calibri"/>
          <w:lang w:val="ro-RO"/>
        </w:rPr>
        <w:t>(13) Introducerea contestaţiei nu suspendă executarea titlului de creanţă.</w:t>
      </w:r>
    </w:p>
    <w:p w14:paraId="0E19E320" w14:textId="77777777" w:rsidR="00C014A2" w:rsidRPr="00047930" w:rsidRDefault="00C014A2" w:rsidP="00CE015A">
      <w:pPr>
        <w:spacing w:before="60"/>
        <w:ind w:left="133" w:right="243"/>
        <w:jc w:val="both"/>
        <w:rPr>
          <w:rFonts w:ascii="Calibri" w:eastAsia="Arial" w:hAnsi="Calibri" w:cs="Calibri"/>
          <w:lang w:val="ro-RO"/>
        </w:rPr>
      </w:pPr>
      <w:r w:rsidRPr="00047930">
        <w:rPr>
          <w:rFonts w:ascii="Calibri" w:eastAsia="Arial" w:hAnsi="Calibri" w:cs="Calibri"/>
          <w:lang w:val="ro-RO"/>
        </w:rPr>
        <w:t>(14) Debitorul are obligaţia efectuării plăţii sumelor stabilite prin decizia de recuperare a prefinanţării, în termen de 30 de zile de la data comunicării acesteia.</w:t>
      </w:r>
    </w:p>
    <w:p w14:paraId="122AF641" w14:textId="1C24A2A1" w:rsidR="00C014A2" w:rsidRPr="00047930" w:rsidRDefault="00C014A2" w:rsidP="00CE015A">
      <w:pPr>
        <w:spacing w:before="60"/>
        <w:ind w:left="133" w:right="243"/>
        <w:jc w:val="both"/>
        <w:rPr>
          <w:rFonts w:ascii="Calibri" w:eastAsia="Arial" w:hAnsi="Calibri" w:cs="Calibri"/>
          <w:lang w:val="ro-RO"/>
        </w:rPr>
      </w:pPr>
      <w:r w:rsidRPr="00047930">
        <w:rPr>
          <w:rFonts w:ascii="Calibri" w:eastAsia="Arial" w:hAnsi="Calibri" w:cs="Calibri"/>
          <w:lang w:val="ro-RO"/>
        </w:rPr>
        <w:t>(15) Titlul de creanţă constituie titlu executoriu la împlinirea termenului</w:t>
      </w:r>
      <w:r w:rsidR="00880A9E" w:rsidRPr="00047930">
        <w:rPr>
          <w:rFonts w:ascii="Calibri" w:eastAsia="Arial" w:hAnsi="Calibri" w:cs="Calibri"/>
          <w:lang w:val="ro-RO"/>
        </w:rPr>
        <w:t xml:space="preserve"> prevazut la alin.(14)</w:t>
      </w:r>
      <w:r w:rsidR="00865225" w:rsidRPr="00047930">
        <w:rPr>
          <w:rFonts w:ascii="Calibri" w:eastAsia="Arial" w:hAnsi="Calibri" w:cs="Calibri"/>
          <w:lang w:val="ro-RO"/>
        </w:rPr>
        <w:t>.</w:t>
      </w:r>
    </w:p>
    <w:p w14:paraId="1535D4DD" w14:textId="77777777"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(16) Debitorul datorează pentru neachitarea la termen a obligaţiilor stabilite prin titlul de creanţă o dobândă care se calculează prin aplicarea ratei dobânzii datorate la soldul rămas de plată din contravaloarea în lei a sumelor prevăzute la alin. (10), din prima zi de după expirarea termenului de plată stabilit în conformitate cu prevederile alin. (14) până la data stingerii acesteia.</w:t>
      </w:r>
    </w:p>
    <w:p w14:paraId="4D33CD12" w14:textId="77777777" w:rsidR="00C014A2" w:rsidRPr="00047930" w:rsidRDefault="00C014A2" w:rsidP="00CE015A">
      <w:pPr>
        <w:spacing w:before="60"/>
        <w:ind w:left="133" w:right="241"/>
        <w:jc w:val="both"/>
        <w:rPr>
          <w:rFonts w:ascii="Calibri" w:eastAsia="Arial" w:hAnsi="Calibri" w:cs="Calibri"/>
          <w:lang w:val="ro-RO"/>
        </w:rPr>
      </w:pPr>
      <w:r w:rsidRPr="00047930">
        <w:rPr>
          <w:rFonts w:ascii="Calibri" w:eastAsia="Arial" w:hAnsi="Calibri" w:cs="Calibri"/>
          <w:lang w:val="ro-RO"/>
        </w:rPr>
        <w:t>(17) În cazul nerecuperării sumelor stabilite conform prevederilor alin. (10), la expirarea termenului de 30 de zile de la data comunicării  deciziei de recuperare a prefinanţării, AM va comunica titlul executoriu împreună cu dovada comunicării acestuia organelor fiscale competente din subordinea Agenţiei Naţionale de Administrare  Fiscală, care vor proceda la recuperarea sumelor, conform prevederilor OUG nr. 133/2021;</w:t>
      </w:r>
    </w:p>
    <w:p w14:paraId="574EFA83" w14:textId="77777777"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(18) Recuperarea sumelor stabilite conform prevederilor alin. (10)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14:paraId="0BED5EAA" w14:textId="77777777"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(19) În vederea încasării de la debitor a dobânzii prevăzute la alin. (16), AM va calcula cuantumul acesteia şi va emite decizia de stabilire a dobânzii, care constituie titlu de creanţă şi se comunică debitorului. Dispoziţiile alin. (17) sunt aplicabile în mod corespunzător.</w:t>
      </w:r>
    </w:p>
    <w:p w14:paraId="2C5568E4" w14:textId="77777777" w:rsidR="00C014A2" w:rsidRPr="00047930" w:rsidRDefault="00C014A2" w:rsidP="00CE015A">
      <w:pPr>
        <w:spacing w:before="60"/>
        <w:ind w:left="133" w:right="239"/>
        <w:jc w:val="both"/>
        <w:rPr>
          <w:rFonts w:ascii="Calibri" w:eastAsia="Arial" w:hAnsi="Calibri" w:cs="Calibri"/>
          <w:lang w:val="ro-RO"/>
        </w:rPr>
      </w:pPr>
      <w:r w:rsidRPr="00047930">
        <w:rPr>
          <w:rFonts w:ascii="Calibri" w:eastAsia="Arial" w:hAnsi="Calibri" w:cs="Calibri"/>
          <w:lang w:val="ro-RO"/>
        </w:rPr>
        <w:t>(20) Rata dobânzii datorate este rata dobânzii de politică monetară a Băncii Naţionale a României în vigoare la data comunicării deciziei de recuperare a prefinanţării.</w:t>
      </w:r>
    </w:p>
    <w:p w14:paraId="63A5B117" w14:textId="77777777"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(21) Sumele reprezentând dobânzi datorate pentru neachitarea la termen a obligaţiilor prevăzute în titlul de creanţă se virează conform prevederilor alin. (18).</w:t>
      </w:r>
    </w:p>
    <w:p w14:paraId="6687BD62" w14:textId="77777777" w:rsidR="00C014A2" w:rsidRPr="00047930" w:rsidRDefault="00C014A2" w:rsidP="00CE015A">
      <w:pPr>
        <w:spacing w:before="60"/>
        <w:ind w:left="133" w:right="240"/>
        <w:jc w:val="both"/>
        <w:rPr>
          <w:rFonts w:ascii="Calibri" w:eastAsia="Arial" w:hAnsi="Calibri" w:cs="Calibri"/>
          <w:lang w:val="ro-RO"/>
        </w:rPr>
      </w:pPr>
      <w:r w:rsidRPr="00047930">
        <w:rPr>
          <w:rFonts w:ascii="Calibri" w:eastAsia="Arial" w:hAnsi="Calibri" w:cs="Calibri"/>
          <w:lang w:val="ro-RO"/>
        </w:rPr>
        <w:t>(22) Se aplică în mod corespunzător dispozițiile Legii nr. 207/2015, cu modificările și completările ulterioare, acolo  unde  OUG nr. 133/2021 nu  dispune.</w:t>
      </w:r>
    </w:p>
    <w:p w14:paraId="00794660" w14:textId="3FA4038E" w:rsidR="00C014A2" w:rsidRPr="00047930" w:rsidRDefault="00C014A2" w:rsidP="00CE015A">
      <w:pPr>
        <w:spacing w:before="60"/>
        <w:ind w:left="133" w:right="242"/>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 xml:space="preserve">23) Pentru a putea beneficia de prefinanţare, beneficiarul/liderul de parteneriat/partenerii, alţii decât instituţii  publice, </w:t>
      </w:r>
      <w:r w:rsidR="0032235D" w:rsidRPr="00047930">
        <w:rPr>
          <w:rFonts w:ascii="Calibri" w:eastAsia="Arial" w:hAnsi="Calibri" w:cs="Calibri"/>
          <w:lang w:val="ro-RO"/>
        </w:rPr>
        <w:t xml:space="preserve">acolo unde este cazul, </w:t>
      </w:r>
      <w:r w:rsidRPr="00047930">
        <w:rPr>
          <w:rFonts w:ascii="Calibri" w:eastAsia="Arial" w:hAnsi="Calibri" w:cs="Calibri"/>
          <w:lang w:val="ro-RO"/>
        </w:rPr>
        <w:t>are/au obligaţia să deschidă un cont dedicat exclusiv pentru primirea prefinanţării şi efectuarea cheltuielilor pentru care a fost solicitată aceasta.</w:t>
      </w:r>
    </w:p>
    <w:p w14:paraId="478D8852" w14:textId="24DC5A3D" w:rsidR="00C014A2" w:rsidRPr="00047930" w:rsidRDefault="00C014A2" w:rsidP="00CE015A">
      <w:pPr>
        <w:spacing w:before="60"/>
        <w:ind w:left="133" w:right="241"/>
        <w:jc w:val="both"/>
        <w:rPr>
          <w:rFonts w:ascii="Calibri" w:eastAsia="Arial" w:hAnsi="Calibri" w:cs="Calibri"/>
          <w:lang w:val="ro-RO"/>
        </w:rPr>
      </w:pPr>
      <w:r w:rsidRPr="00047930">
        <w:rPr>
          <w:rFonts w:ascii="Calibri" w:eastAsia="Arial" w:hAnsi="Calibri" w:cs="Calibri"/>
          <w:lang w:val="ro-RO"/>
        </w:rPr>
        <w:t>(24) Sumele primite ca prefinanţare, aferente acelor tipuri de cheltuieli care nu pot fi efectuate din contul deschis la Trezoreria Statului, potrivit reglementărilor în vigoare, pot fi transferate  de către beneficiar/partener</w:t>
      </w:r>
      <w:r w:rsidR="0032235D" w:rsidRPr="00047930">
        <w:rPr>
          <w:rFonts w:ascii="Calibri" w:eastAsia="Arial" w:hAnsi="Calibri" w:cs="Calibri"/>
          <w:lang w:val="ro-RO"/>
        </w:rPr>
        <w:t>, acolo unde este cazul,</w:t>
      </w:r>
      <w:r w:rsidRPr="00047930">
        <w:rPr>
          <w:rFonts w:ascii="Calibri" w:eastAsia="Arial" w:hAnsi="Calibri" w:cs="Calibri"/>
          <w:lang w:val="ro-RO"/>
        </w:rPr>
        <w:t xml:space="preserve"> în conturi deschise la bănci comerciale, cu condiţia efectuării cheltuielilor respective în termen de maximum 3 zile lucrătoare de la data efectuării transferului.</w:t>
      </w:r>
    </w:p>
    <w:p w14:paraId="1BB39B84" w14:textId="77777777"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(25) Suma reprezentând dobânda netă, respectiv diferența dintre dobanda brută acumulată în conturile prevăzute la alin. (24) și alin. (3) corespunzătoare  sumelor de prefinanțare rămase  disponibile  în conturi,  și valoarea  cumulată  a impozitelor  aferente  dobânzii  și comisioanelor aferente conturilor respective, se raportează AM și se virează în contul indicat  de aceasta  în notificarea  privind  acordarea  prefinanțării, cel târziu înainte de depunerea ultimei cereri de rambursare.</w:t>
      </w:r>
    </w:p>
    <w:p w14:paraId="5461E135" w14:textId="0FA12418" w:rsidR="00C014A2" w:rsidRPr="00047930"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(26) În cazul  în care beneficiarul/liderul de parteneriat/partenerii</w:t>
      </w:r>
      <w:r w:rsidR="0032235D" w:rsidRPr="00047930">
        <w:rPr>
          <w:rFonts w:ascii="Calibri" w:eastAsia="Arial" w:hAnsi="Calibri" w:cs="Calibri"/>
          <w:lang w:val="ro-RO"/>
        </w:rPr>
        <w:t>, acolo unde este cazul,</w:t>
      </w:r>
      <w:r w:rsidRPr="00047930">
        <w:rPr>
          <w:rFonts w:ascii="Calibri" w:eastAsia="Arial" w:hAnsi="Calibri" w:cs="Calibri"/>
          <w:lang w:val="ro-RO"/>
        </w:rPr>
        <w:t xml:space="preserve"> nu efectuează viramentul, sau sunt identificate neconcordanțe între sumele virate conform alin. (25) și sumele rezultate </w:t>
      </w:r>
      <w:r w:rsidRPr="00047930">
        <w:rPr>
          <w:rFonts w:ascii="Calibri" w:eastAsia="Arial" w:hAnsi="Calibri" w:cs="Calibri"/>
          <w:lang w:val="ro-RO"/>
        </w:rPr>
        <w:lastRenderedPageBreak/>
        <w:t>din verificarea documentelor financiare aferente proiectului, AM are obligaţia de a face deducerile necesare din rambursarea aferentă fondurilor europene şi cofinanţării publice asigurate din bugetul de stat, cel mai târziu la cererea de rambursare finală.</w:t>
      </w:r>
    </w:p>
    <w:p w14:paraId="0EC16B9C" w14:textId="77777777" w:rsidR="001116F7" w:rsidRDefault="00C014A2" w:rsidP="00CE015A">
      <w:pPr>
        <w:spacing w:before="60"/>
        <w:ind w:left="133" w:right="242"/>
        <w:jc w:val="both"/>
        <w:rPr>
          <w:rFonts w:ascii="Calibri" w:eastAsia="Arial" w:hAnsi="Calibri" w:cs="Calibri"/>
          <w:lang w:val="ro-RO"/>
        </w:rPr>
      </w:pPr>
      <w:r w:rsidRPr="00047930">
        <w:rPr>
          <w:rFonts w:ascii="Calibri" w:eastAsia="Arial" w:hAnsi="Calibri" w:cs="Calibri"/>
          <w:lang w:val="ro-RO"/>
        </w:rPr>
        <w:t xml:space="preserve">(27) </w:t>
      </w:r>
      <w:r w:rsidR="00531660" w:rsidRPr="00531660">
        <w:rPr>
          <w:rFonts w:ascii="Calibri" w:eastAsia="Arial" w:hAnsi="Calibri" w:cs="Calibri"/>
          <w:lang w:val="ro-RO"/>
        </w:rPr>
        <w:t>Prefinanţarea acordată și rămasă neutilizată la finele exerciţiului bugetar, se utilizează de către Beneficiar în anul următor cu aceeaşi destinaţie.</w:t>
      </w:r>
    </w:p>
    <w:p w14:paraId="4A098851" w14:textId="2A3D3204" w:rsidR="00C014A2" w:rsidRPr="00047930" w:rsidRDefault="00C014A2" w:rsidP="00CE015A">
      <w:pPr>
        <w:spacing w:before="60"/>
        <w:ind w:left="133" w:right="242"/>
        <w:jc w:val="both"/>
        <w:rPr>
          <w:rFonts w:ascii="Calibri" w:eastAsia="Arial" w:hAnsi="Calibri" w:cs="Calibri"/>
          <w:lang w:val="ro-RO"/>
        </w:rPr>
      </w:pPr>
    </w:p>
    <w:p w14:paraId="713672D7" w14:textId="4D54729C" w:rsidR="00B01069" w:rsidRPr="00047930" w:rsidRDefault="00B01069" w:rsidP="00CE015A">
      <w:pPr>
        <w:spacing w:before="60"/>
        <w:ind w:left="133" w:right="2230"/>
        <w:jc w:val="both"/>
        <w:rPr>
          <w:rFonts w:ascii="Calibri" w:eastAsia="Arial" w:hAnsi="Calibri" w:cs="Calibri"/>
          <w:b/>
          <w:bCs/>
          <w:lang w:val="ro-RO"/>
        </w:rPr>
      </w:pPr>
      <w:r w:rsidRPr="00047930">
        <w:rPr>
          <w:rFonts w:ascii="Calibri" w:eastAsia="Arial" w:hAnsi="Calibri" w:cs="Calibri"/>
          <w:b/>
          <w:bCs/>
          <w:lang w:val="ro-RO"/>
        </w:rPr>
        <w:t>(b) Mecanismul decontării cererilor de plată</w:t>
      </w:r>
    </w:p>
    <w:p w14:paraId="50E08F6D" w14:textId="06D1E89A"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 xml:space="preserve">(1) În procesul de implementare a Programului Tranziție Justă, beneficiarii de proiecte finanţate din fonduri europene, alţii decât cei prevăzuţi la art. 7 alin. (1) - (5), (8), (10) și (15) </w:t>
      </w:r>
      <w:r w:rsidR="00CC2477" w:rsidRPr="00047930">
        <w:rPr>
          <w:rFonts w:ascii="Calibri" w:eastAsia="Arial" w:hAnsi="Calibri" w:cs="Calibri"/>
          <w:lang w:val="ro-RO"/>
        </w:rPr>
        <w:t xml:space="preserve">din OUG nr. 133/2021 </w:t>
      </w:r>
      <w:r w:rsidRPr="00047930">
        <w:rPr>
          <w:rFonts w:ascii="Calibri" w:eastAsia="Arial" w:hAnsi="Calibri" w:cs="Calibri"/>
          <w:lang w:val="ro-RO"/>
        </w:rPr>
        <w:t>pot opta pentru utilizarea mecanismului decontării cererilor de plată.</w:t>
      </w:r>
      <w:r w:rsidRPr="00047930">
        <w:rPr>
          <w:rFonts w:ascii="Calibri" w:hAnsi="Calibri" w:cs="Calibri"/>
          <w:lang w:val="it-IT"/>
        </w:rPr>
        <w:t xml:space="preserve"> </w:t>
      </w:r>
    </w:p>
    <w:p w14:paraId="51EB2309" w14:textId="1DA8BE95" w:rsidR="00B01069" w:rsidRPr="00047930" w:rsidRDefault="00B01069" w:rsidP="00CE015A">
      <w:pPr>
        <w:spacing w:before="60"/>
        <w:ind w:left="133" w:right="105"/>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 xml:space="preserve">2) </w:t>
      </w:r>
      <w:r w:rsidR="00F55FE2" w:rsidRPr="00047930">
        <w:rPr>
          <w:rFonts w:ascii="Calibri" w:eastAsia="Arial" w:hAnsi="Calibri" w:cs="Calibri"/>
          <w:lang w:val="ro-RO"/>
        </w:rPr>
        <w:t xml:space="preserve">(dacă este cazul) </w:t>
      </w:r>
      <w:r w:rsidRPr="00047930">
        <w:rPr>
          <w:rFonts w:ascii="Calibri" w:eastAsia="Arial" w:hAnsi="Calibri" w:cs="Calibri"/>
          <w:lang w:val="ro-RO"/>
        </w:rPr>
        <w:t>Mecanismul decontării cererilor de plată se aplică inclusiv proiectelor implementate în parteneriat. În  cadrul proiectului implementat în parteneriat, liderul de parteneriat, instituţie publică prevăzut la art. 7 alin. (1)-(4) din OUG nr. 133/2021 cu modificările și completările ulterioare, depune cereri de plată, doar în numele partenerilor lui, cu condiţia ca aceşti parteneri să nu se încadreze în prevederile art. 7 alin. (1)-(4) din OUG nr. 133/2021.</w:t>
      </w:r>
    </w:p>
    <w:p w14:paraId="44ABF353"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(3) Pentru a beneficia de mecanismul decontării cererilor de plată, beneficiarii/liderii de parteneriat/partenerii, alţii decât cei prevăzuţi la art. 7 şi 8 din OUG nr. 133/2021, au obligaţia de a achita integral contribuţia proprie aferentă cheltuielilor eligibile incluse în documentele anexate cererii de plată cel mai târziu până la data depunerii cererii de rambursare aferente cererii de plată.</w:t>
      </w:r>
    </w:p>
    <w:p w14:paraId="13A295F1"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(4) După primirea facturilor  pentru  livrarea bunurilor/prestarea serviciilor acceptate la plată, a facturilor de avans în conformitate cu clauzele prevăzute în contractele de achiziţii aferente proiectului acceptate la plată, beneficiarul încărca în sistemul MySMIS202 pentru Programul Tranziție  Justă cererea de plată şi documentele justificative aferente acesteia.</w:t>
      </w:r>
    </w:p>
    <w:p w14:paraId="5F5EE968"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5) Pentru proiectele implementate în parteneriat, liderul de parteneriat depune cererea de plată, iar AM virează, după efectuarea verificărilor, valoarea cheltuielilor rambursabile în conturile liderului de parteneriat/partenerilor care le-au angajat.</w:t>
      </w:r>
    </w:p>
    <w:p w14:paraId="572D3716" w14:textId="293754C0"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(6) În termen de maximum 20 de zile lucrătoare de la  data  depunerii de către beneficiar/liderul  de parteneriat a cererii de plată cu respectarea prevederilor alin. (3) şi (4), OI pentru Programul  Tranziție  Justă efectuează verificarea cererii de plată. După efectuarea verificărilor, AM virează beneficiarului/liderului de parteneriat/partenerilor</w:t>
      </w:r>
      <w:r w:rsidR="0032235D" w:rsidRPr="00047930">
        <w:rPr>
          <w:rFonts w:ascii="Calibri" w:eastAsia="Arial" w:hAnsi="Calibri" w:cs="Calibri"/>
          <w:lang w:val="ro-RO"/>
        </w:rPr>
        <w:t>, acolo unde este cazul</w:t>
      </w:r>
      <w:r w:rsidRPr="00047930">
        <w:rPr>
          <w:rFonts w:ascii="Calibri" w:eastAsia="Arial" w:hAnsi="Calibri" w:cs="Calibri"/>
          <w:lang w:val="ro-RO"/>
        </w:rPr>
        <w:t xml:space="preserve"> valoarea cheltuielilor rambursabile, în termen de 3 zile lucrătoare de la momentul de la care dispune de resurse în conturile sale, într-un cont distinct de disponibil, deschis pe numele beneficiarului/liderului de  parteneriat/partenerilor la unităţile teritoriale ale Trezoreriei Statului. În ziua următoare virării, AM transmite beneficiarului o notificare,  întocmită distinct pe numele fiecăruia dintre aceştia. În vederea asigurării unui management financiar riguros, în situaţia în care nu există posibilitatea recuperării sumelor provenite din debite/corecţii din cereri de rambursare,  AM diminuează  valoarea cheltuielilor  rambursabile  din cererea de plată, în această situaţie beneficiarul suportând din surse proprii valoarea acestor sume.</w:t>
      </w:r>
    </w:p>
    <w:p w14:paraId="7CA72DF1" w14:textId="77777777" w:rsidR="00B01069" w:rsidRPr="00047930" w:rsidRDefault="00B01069" w:rsidP="00CE015A">
      <w:pPr>
        <w:spacing w:before="60"/>
        <w:ind w:left="133" w:right="103"/>
        <w:jc w:val="both"/>
        <w:rPr>
          <w:rFonts w:ascii="Calibri" w:eastAsia="Arial" w:hAnsi="Calibri" w:cs="Calibri"/>
          <w:lang w:val="ro-RO"/>
        </w:rPr>
      </w:pPr>
      <w:r w:rsidRPr="00047930">
        <w:rPr>
          <w:rFonts w:ascii="Calibri" w:eastAsia="Arial" w:hAnsi="Calibri" w:cs="Calibri"/>
          <w:lang w:val="ro-RO"/>
        </w:rPr>
        <w:t>(7) Notificarea prevăzută la alin. (6) va conţine cel puţin elementele din modelul prevăzut în Formularul nr. 3 - Notificare aferentă cererii de plată, anexa nr. 3 la  Normele metodologice de aplicare a Ordonanţei de urgenţă a Guvernului nr.133/2021.</w:t>
      </w:r>
    </w:p>
    <w:p w14:paraId="349A666B"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(8) Beneficiarul va depune o copie a notificării la unitatea teritorială a Trezoreriei Statului la care îşi are deschise conturile.</w:t>
      </w:r>
    </w:p>
    <w:p w14:paraId="2257F80E" w14:textId="77777777" w:rsidR="00B01069" w:rsidRPr="00047930" w:rsidRDefault="00B01069" w:rsidP="00CE015A">
      <w:pPr>
        <w:spacing w:before="60"/>
        <w:ind w:left="133" w:right="109"/>
        <w:jc w:val="both"/>
        <w:rPr>
          <w:rFonts w:ascii="Calibri" w:eastAsia="Arial" w:hAnsi="Calibri" w:cs="Calibri"/>
          <w:lang w:val="ro-RO"/>
        </w:rPr>
      </w:pPr>
      <w:r w:rsidRPr="00047930">
        <w:rPr>
          <w:rFonts w:ascii="Calibri" w:eastAsia="Trebuchet MS" w:hAnsi="Calibri" w:cs="Calibri"/>
          <w:lang w:val="ro-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047930">
        <w:rPr>
          <w:rFonts w:ascii="Calibri" w:eastAsia="Arial" w:hAnsi="Calibri" w:cs="Calibri"/>
          <w:lang w:val="ro-RO"/>
        </w:rPr>
        <w:t>9) Beneficiarii/Liderii de parteneriat/Partenerii prezintă la unităţile teritoriale ale Trezoreriei Statului, pentru fiecare factură, stat/centralizator pentru acordarea burselor, subvenţiilor, premiilor şi onorariilor, în parte, următoarele documente:</w:t>
      </w:r>
    </w:p>
    <w:p w14:paraId="23D3FB1E" w14:textId="68E9FD79" w:rsidR="00B01069" w:rsidRPr="00047930" w:rsidRDefault="00B01069" w:rsidP="00CE015A">
      <w:pPr>
        <w:spacing w:before="60"/>
        <w:ind w:left="133" w:right="109"/>
        <w:jc w:val="both"/>
        <w:rPr>
          <w:rFonts w:ascii="Calibri" w:eastAsia="Arial" w:hAnsi="Calibri" w:cs="Calibri"/>
          <w:lang w:val="ro-RO"/>
        </w:rPr>
      </w:pPr>
      <w:r w:rsidRPr="00047930">
        <w:rPr>
          <w:rFonts w:ascii="Calibri" w:eastAsia="Arial" w:hAnsi="Calibri" w:cs="Calibri"/>
          <w:lang w:val="ro-RO"/>
        </w:rPr>
        <w:t xml:space="preserve">    a) ordine de plată întocmite distinct pe fiecare element prevăzut la alin. (6) lit. c), respectiv alin. (7) lit. c) - e) din </w:t>
      </w:r>
      <w:r w:rsidR="00532B4B" w:rsidRPr="00047930">
        <w:rPr>
          <w:rFonts w:ascii="Calibri" w:eastAsia="Arial" w:hAnsi="Calibri" w:cs="Calibri"/>
          <w:lang w:val="ro-RO"/>
        </w:rPr>
        <w:t xml:space="preserve">HG </w:t>
      </w:r>
      <w:r w:rsidRPr="00047930">
        <w:rPr>
          <w:rFonts w:ascii="Calibri" w:eastAsia="Arial" w:hAnsi="Calibri" w:cs="Calibri"/>
          <w:lang w:val="ro-RO"/>
        </w:rPr>
        <w:t>nr. 829/2022, pentru suma totală virată de către autoritatea de management;</w:t>
      </w:r>
    </w:p>
    <w:p w14:paraId="1655730F" w14:textId="73ADFBB9" w:rsidR="00B01069" w:rsidRPr="00047930" w:rsidRDefault="00B01069" w:rsidP="00CE015A">
      <w:pPr>
        <w:spacing w:before="60"/>
        <w:ind w:left="133" w:right="109"/>
        <w:jc w:val="both"/>
        <w:rPr>
          <w:rFonts w:ascii="Calibri" w:eastAsia="Arial" w:hAnsi="Calibri" w:cs="Calibri"/>
          <w:lang w:val="ro-RO"/>
        </w:rPr>
      </w:pPr>
      <w:r w:rsidRPr="00047930">
        <w:rPr>
          <w:rFonts w:ascii="Calibri" w:eastAsia="Arial" w:hAnsi="Calibri" w:cs="Calibri"/>
          <w:lang w:val="ro-RO"/>
        </w:rPr>
        <w:t xml:space="preserve">    b) ordine de plată întocmite distinct pe fiecare element prevăzut la alin. (6) lit. d) din </w:t>
      </w:r>
      <w:r w:rsidR="00532B4B" w:rsidRPr="00047930">
        <w:rPr>
          <w:rFonts w:ascii="Calibri" w:eastAsia="Arial" w:hAnsi="Calibri" w:cs="Calibri"/>
          <w:lang w:val="ro-RO"/>
        </w:rPr>
        <w:t xml:space="preserve">HG </w:t>
      </w:r>
      <w:r w:rsidRPr="00047930">
        <w:rPr>
          <w:rFonts w:ascii="Calibri" w:eastAsia="Arial" w:hAnsi="Calibri" w:cs="Calibri"/>
          <w:lang w:val="ro-RO"/>
        </w:rPr>
        <w:t>nr. 829/2022,pentru suma achitată din contribuţia proprie.</w:t>
      </w:r>
    </w:p>
    <w:p w14:paraId="672BD306" w14:textId="77777777" w:rsidR="00B01069" w:rsidRPr="00047930" w:rsidRDefault="00B01069" w:rsidP="00CE015A">
      <w:pPr>
        <w:spacing w:before="60"/>
        <w:ind w:left="133" w:right="99"/>
        <w:jc w:val="both"/>
        <w:rPr>
          <w:rFonts w:ascii="Calibri" w:eastAsia="Arial" w:hAnsi="Calibri" w:cs="Calibri"/>
          <w:lang w:val="ro-RO"/>
        </w:rPr>
      </w:pPr>
      <w:r w:rsidRPr="00047930">
        <w:rPr>
          <w:rFonts w:ascii="Calibri" w:eastAsia="Arial" w:hAnsi="Calibri" w:cs="Calibri"/>
          <w:lang w:val="ro-RO"/>
        </w:rPr>
        <w:t>(10) Operaţiunile prevăzute la alin. (9) se efectuează de către beneficiar/lider de parteneriat/partener în termen de maximum 5 zile lucrătoare de la încasarea sumelor în contul prevăzut la alin. (6) şi (5).</w:t>
      </w:r>
    </w:p>
    <w:p w14:paraId="174B7F73"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(11) Sumele virate beneficiarului/liderului de parteneriat/partenerilor pe baza cererilor de plată nu pot fi utilizate pentru o altă destinaţie decât cea pentru care au fost acordate.</w:t>
      </w:r>
    </w:p>
    <w:p w14:paraId="46651254"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12) Pentru depunerea de către beneficiar/liderul de parteneriat a unor documente adiţionale sau clarificări solicitate de către AM/OI, termenul de 20 de zile lucrătoare prevăzut la alin. (6) poate fi întrerupt, fără ca perioadele de întrerupere cumulate să depăşească 10 zile lucrătoare.</w:t>
      </w:r>
    </w:p>
    <w:p w14:paraId="2E7CF928"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lastRenderedPageBreak/>
        <w:t>(13)   În termen de maximum 10 zile lucrătoare de la data încasării sumelor virate de către AM conform alin. (6), beneficiarul are obligaţia de a depune cererea de rambursare aferentă cererii de plată la OI, în care să includă sumele din facturile decontate prin cererea de plată. În cazul proiectelor implementate în parteneriat, liderul de parteneriat depune o cerere de rambursare centralizată la nivel de proiect în care sunt incluse sumele din facturile decontate  prin cererea de plată.</w:t>
      </w:r>
    </w:p>
    <w:p w14:paraId="0B6F48CE"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(14) Beneficiarul/liderul de  parteneriat/partenerii are/au obligaţia restituirii integrale  sau parţiale a sumelor virate în cazul în care nu justifică prin cereri de rambursare utilizarea acestora.</w:t>
      </w:r>
    </w:p>
    <w:p w14:paraId="4748AF13"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(15) Beneficiarul/liderul de parteneriat/partenerul este responsabili de utilizarea sumelor potrivit destinaţiilor, precum şi de restituirea fondurilor virate în cazul în care nu justifică utilizarea lor.</w:t>
      </w:r>
    </w:p>
    <w:p w14:paraId="4A713422"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(16)Pentru sumele virate şi nejustificate prin cereri de rambursare, AM notifică beneficiarul/liderul  de parteneriat/partenerul în termen de 5 zile lucrătoare  despre obligaţia restituirii acestora.</w:t>
      </w:r>
    </w:p>
    <w:p w14:paraId="73E9DA16"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(17)Nerespectarea prevederilor alin. (13) de către beneficiar/lider de parteneriat/parteneri constituie încălcarea contractului/ordinului/deciziei de finanţare, AM/OI putând decide rezilierea acestuia.</w:t>
      </w:r>
    </w:p>
    <w:p w14:paraId="6D6060BF" w14:textId="1E1A90E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(18) AM autorizează, potrivit prevederilor legale ale Uniunii Europene şi naţionale, cheltuielile pentru care s-a depus cerere de rambursare potrivit alin. (13) şi notifică beneficiarul/liderul de parteneriat, evidenţiind distinct sumele aferente FTJ şi sumele reprezentând cofinanţare publică asigurată din bugetul de stat.</w:t>
      </w:r>
    </w:p>
    <w:p w14:paraId="256C68D0"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(19)  Din valoarea cererii de rambursare aferentă cererii de plată se deduc sumele virate pe baza cererii de plată.</w:t>
      </w:r>
    </w:p>
    <w:p w14:paraId="4AFDBCEB" w14:textId="77777777" w:rsidR="00B01069" w:rsidRPr="00047930" w:rsidRDefault="00B01069" w:rsidP="00CE015A">
      <w:pPr>
        <w:spacing w:before="60"/>
        <w:ind w:left="133" w:right="105"/>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20) În cazul în care, în urma autorizării cererii de rambursare aferente cererii de plată, AM   constată că valoarea cheltuielilor eligibile este mai mică decât valoarea cheltuielilor autorizate prin cererea de plată, AM notifică beneficiarul/liderul de parteneriat cu privire la suma cheltuielilor neeligibile ce trebuie restituită.</w:t>
      </w:r>
    </w:p>
    <w:p w14:paraId="0345568C" w14:textId="77777777" w:rsidR="00B01069" w:rsidRPr="00047930" w:rsidRDefault="00B01069" w:rsidP="00CE015A">
      <w:pPr>
        <w:spacing w:before="60"/>
        <w:ind w:left="133" w:right="116"/>
        <w:jc w:val="both"/>
        <w:rPr>
          <w:rFonts w:ascii="Calibri" w:eastAsia="Arial" w:hAnsi="Calibri" w:cs="Calibri"/>
          <w:lang w:val="ro-RO"/>
        </w:rPr>
      </w:pPr>
      <w:r w:rsidRPr="00047930">
        <w:rPr>
          <w:rFonts w:ascii="Calibri" w:eastAsia="Arial" w:hAnsi="Calibri" w:cs="Calibri"/>
          <w:lang w:val="ro-RO"/>
        </w:rPr>
        <w:t>(21) Termenul de restituire a sumelor prevăzute la alin. (20) şi la alin. (14) nu poate depăşi 5 zile de la data primirii notificării prevăzute la alin. (16) şi (18).</w:t>
      </w:r>
    </w:p>
    <w:p w14:paraId="1615DDCD" w14:textId="79DE62D2" w:rsidR="00B01069" w:rsidRDefault="00B01069" w:rsidP="00CE015A">
      <w:pPr>
        <w:spacing w:before="60"/>
        <w:ind w:left="133" w:right="105"/>
        <w:jc w:val="both"/>
        <w:rPr>
          <w:rFonts w:ascii="Calibri" w:eastAsia="Arial" w:hAnsi="Calibri" w:cs="Calibri"/>
          <w:lang w:val="ro-RO"/>
        </w:rPr>
      </w:pPr>
      <w:r w:rsidRPr="00047930">
        <w:rPr>
          <w:rFonts w:ascii="Calibri" w:eastAsia="Arial" w:hAnsi="Calibri" w:cs="Calibri"/>
          <w:lang w:val="ro-RO"/>
        </w:rPr>
        <w:t xml:space="preserve">(22) Recuperarea sumelor, inclusiv a sumelor rezultate din aplicarea prevederilor alin. (20), se efectuează potrivit prevederilor </w:t>
      </w:r>
      <w:r w:rsidR="00E52664" w:rsidRPr="00047930">
        <w:rPr>
          <w:rFonts w:ascii="Calibri" w:eastAsia="Arial" w:hAnsi="Calibri" w:cs="Calibri"/>
          <w:lang w:val="ro-RO"/>
        </w:rPr>
        <w:t xml:space="preserve">OUG </w:t>
      </w:r>
      <w:r w:rsidR="00F17E42" w:rsidRPr="00047930">
        <w:rPr>
          <w:rFonts w:ascii="Calibri" w:eastAsia="Arial" w:hAnsi="Calibri" w:cs="Calibri"/>
          <w:lang w:val="ro-RO"/>
        </w:rPr>
        <w:t xml:space="preserve">nr. </w:t>
      </w:r>
      <w:r w:rsidR="00E52664" w:rsidRPr="00047930">
        <w:rPr>
          <w:rFonts w:ascii="Calibri" w:eastAsia="Arial" w:hAnsi="Calibri" w:cs="Calibri"/>
          <w:lang w:val="ro-RO"/>
        </w:rPr>
        <w:t>133/2021, cu modificările și completările ulterioare, precum a normelor metodologice la aceasta</w:t>
      </w:r>
      <w:r w:rsidRPr="00047930">
        <w:rPr>
          <w:rFonts w:ascii="Calibri" w:eastAsia="Arial" w:hAnsi="Calibri" w:cs="Calibri"/>
          <w:lang w:val="ro-RO"/>
        </w:rPr>
        <w:t>.</w:t>
      </w:r>
    </w:p>
    <w:p w14:paraId="3976C313" w14:textId="77777777" w:rsidR="001116F7" w:rsidRPr="00047930" w:rsidRDefault="001116F7" w:rsidP="00CE015A">
      <w:pPr>
        <w:spacing w:before="60"/>
        <w:ind w:left="133" w:right="105"/>
        <w:jc w:val="both"/>
        <w:rPr>
          <w:rFonts w:ascii="Calibri" w:eastAsia="Arial" w:hAnsi="Calibri" w:cs="Calibri"/>
          <w:lang w:val="ro-RO"/>
        </w:rPr>
      </w:pPr>
    </w:p>
    <w:p w14:paraId="6656818A" w14:textId="0AF1F994" w:rsidR="00193836" w:rsidRPr="00047930" w:rsidRDefault="00193836" w:rsidP="00CE015A">
      <w:pPr>
        <w:spacing w:before="60"/>
        <w:ind w:left="133" w:right="1960"/>
        <w:jc w:val="both"/>
        <w:rPr>
          <w:rFonts w:ascii="Calibri" w:eastAsia="Arial" w:hAnsi="Calibri" w:cs="Calibri"/>
          <w:b/>
          <w:lang w:val="ro-RO"/>
        </w:rPr>
      </w:pPr>
      <w:r w:rsidRPr="00047930">
        <w:rPr>
          <w:rFonts w:ascii="Calibri" w:eastAsia="Trebuchet MS" w:hAnsi="Calibri" w:cs="Calibri"/>
          <w:b/>
          <w:spacing w:val="-1"/>
          <w:lang w:val="ro-RO"/>
        </w:rPr>
        <w:t>(</w:t>
      </w:r>
      <w:r w:rsidR="00B01069" w:rsidRPr="00047930">
        <w:rPr>
          <w:rFonts w:ascii="Calibri" w:eastAsia="Arial" w:hAnsi="Calibri" w:cs="Calibri"/>
          <w:b/>
          <w:lang w:val="ro-RO"/>
        </w:rPr>
        <w:t>c</w:t>
      </w:r>
      <w:r w:rsidRPr="00047930">
        <w:rPr>
          <w:rFonts w:ascii="Calibri" w:eastAsia="Arial" w:hAnsi="Calibri" w:cs="Calibri"/>
          <w:b/>
          <w:lang w:val="ro-RO"/>
        </w:rPr>
        <w:t>)    Condiții de rambursare și plată a cheltuielilor</w:t>
      </w:r>
    </w:p>
    <w:p w14:paraId="1FB47AC8" w14:textId="5D9133D8"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 xml:space="preserve">(1) Beneficiarii/Liderii de parteneriat au obligaţia </w:t>
      </w:r>
      <w:r w:rsidR="0035592D" w:rsidRPr="00047930">
        <w:rPr>
          <w:rFonts w:ascii="Calibri" w:eastAsia="Arial" w:hAnsi="Calibri" w:cs="Calibri"/>
          <w:lang w:val="ro-RO"/>
        </w:rPr>
        <w:t>sa depună/</w:t>
      </w:r>
      <w:r w:rsidR="00F27F1C" w:rsidRPr="00047930">
        <w:rPr>
          <w:rFonts w:ascii="Calibri" w:eastAsia="Arial" w:hAnsi="Calibri" w:cs="Calibri"/>
          <w:lang w:val="ro-RO"/>
        </w:rPr>
        <w:t xml:space="preserve">să încarce în MySMIS2021 </w:t>
      </w:r>
      <w:r w:rsidRPr="00047930">
        <w:rPr>
          <w:rFonts w:ascii="Calibri" w:eastAsia="Arial" w:hAnsi="Calibri" w:cs="Calibri"/>
          <w:lang w:val="ro-RO"/>
        </w:rPr>
        <w:t>cereri de rambursare pentru cheltuielile efectuate, care nu fac obiectul mecanismului cererilor de plată și prefinanțare, în termen de maximum 3 luni de la efectuarea acestora, cu excepţia primei cereri de rambursare care poate cuprinde şi cheltuieli efectuate înainte de semnarea contractului de finanţare.</w:t>
      </w:r>
    </w:p>
    <w:p w14:paraId="69D7077F" w14:textId="6235A706"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(2) În termen de maximum 20 de zile lucrătoare  de la data</w:t>
      </w:r>
      <w:r w:rsidR="0035592D" w:rsidRPr="00047930">
        <w:rPr>
          <w:rFonts w:ascii="Calibri" w:eastAsia="Arial" w:hAnsi="Calibri" w:cs="Calibri"/>
          <w:lang w:val="ro-RO"/>
        </w:rPr>
        <w:t xml:space="preserve"> depunerii/</w:t>
      </w:r>
      <w:r w:rsidR="00F27F1C" w:rsidRPr="00047930">
        <w:rPr>
          <w:rFonts w:ascii="Calibri" w:eastAsia="Arial" w:hAnsi="Calibri" w:cs="Calibri"/>
          <w:lang w:val="ro-RO"/>
        </w:rPr>
        <w:t xml:space="preserve"> încărcării  în MySMIS2021</w:t>
      </w:r>
      <w:r w:rsidRPr="00047930">
        <w:rPr>
          <w:rFonts w:ascii="Calibri" w:eastAsia="Arial" w:hAnsi="Calibri" w:cs="Calibri"/>
          <w:lang w:val="ro-RO"/>
        </w:rPr>
        <w:t xml:space="preserve"> de către beneficiar/liderul de parteneriat a cererii de rambursare întocmite conform contractului de finanţare, AM autorizează cheltuielile eligibile cuprinse în cererea de  rambursare şi efectuează plata sumelor autorizate în termen de 3 zile lucrătoare de la momentul de la care AM dispune de resurse în conturile sale. După efectuarea plăţii, în termen de 5 zile AM notifică beneficiarul/liderul de parteneriat/partenerii despre plata aferentă cheltuielilor autorizate din cererea de rambursare, conform Formularului nr. 2 din Anexa 2 la Normele   metodologice  de  aplicare   a  OUG  nr. 133/2021 privind gestionarea financiară a fondurilor europene pentru perioada de programare 2021-2027 alocate României din Fondul european de dezvoltare regională, Fondul de coeziune, Fondul social european Plus, Fondul pentru o tranziţie justă, aprobate prin HG nr. 829/2022.</w:t>
      </w:r>
    </w:p>
    <w:p w14:paraId="79477FDB" w14:textId="77777777" w:rsidR="00193836" w:rsidRPr="00047930" w:rsidRDefault="00193836" w:rsidP="00CE015A">
      <w:pPr>
        <w:spacing w:before="60"/>
        <w:ind w:left="133" w:right="106"/>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3) Pentru depunerea de către beneficiar/liderul de parteneriat a unor documente adiționale sau clarificări solicitate de AM/OI, termenul de 20 de zile lucrătoare prevăzut la alin. (2) poate fi întrerupt fără ca perioadele de întrerupere cumulate să depășească 10 zile lucrătoare.</w:t>
      </w:r>
    </w:p>
    <w:p w14:paraId="4700E3E7"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(4) Prin excepţie de la prevederile alin. (2), notificarea beneficiarului/liderului de parteneriat privind plata cheltuielilor autorizate, în cazul aplicării unor reduceri procentuale de către AM/OI în conformitate cu art. 6 alin. (3) din OUG nr. 66/2011 aprobată cu modificări şi completări prin Legea nr. 265/2022, se va realiza în termen de maximum 10 zile lucrătoare de la efectuarea plăţii.</w:t>
      </w:r>
    </w:p>
    <w:p w14:paraId="0833EBC3"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(5) În cazul ultimei cereri de rambursare a proiectului, termenul prevăzut la alin. (2) poate fi  prelungit cu durata necesară efectuării  tuturor verificărilor procedurale specifice autorizării plăţii finale, fără a depăşi însă 90 de zile.</w:t>
      </w:r>
    </w:p>
    <w:p w14:paraId="4AE85F52" w14:textId="546C0E19"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(6) Nedepunerea de către beneficiar/liderul de parteneriat a documentelor sau clarificărilor solicitate în termenul prevăzut în contractul</w:t>
      </w:r>
      <w:r w:rsidR="000F1FFD" w:rsidRPr="00047930">
        <w:rPr>
          <w:rFonts w:ascii="Calibri" w:eastAsia="Arial" w:hAnsi="Calibri" w:cs="Calibri"/>
          <w:lang w:val="ro-RO"/>
        </w:rPr>
        <w:t xml:space="preserve"> </w:t>
      </w:r>
      <w:r w:rsidRPr="00047930">
        <w:rPr>
          <w:rFonts w:ascii="Calibri" w:eastAsia="Arial" w:hAnsi="Calibri" w:cs="Calibri"/>
          <w:lang w:val="ro-RO"/>
        </w:rPr>
        <w:t>de finanţare atrage respingerea plății sumelor aferente respectivelor documente/clarificări.</w:t>
      </w:r>
    </w:p>
    <w:p w14:paraId="4F9DB191"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lastRenderedPageBreak/>
        <w:t>(7) Pentru proiectele implementate în parteneriat, liderul de parteneriat depune cererea de rambursare, iar AM virează, după efectuarea verificărilor, valoarea cheltuielilor rambursabile în conturile liderului de parteneriat/partenerilor care le-au efectuat.</w:t>
      </w:r>
    </w:p>
    <w:p w14:paraId="6FB1ED47" w14:textId="77777777" w:rsidR="00193836" w:rsidRPr="00047930" w:rsidRDefault="00193836" w:rsidP="00CE015A">
      <w:pPr>
        <w:spacing w:before="60"/>
        <w:ind w:left="133" w:right="102"/>
        <w:jc w:val="both"/>
        <w:rPr>
          <w:rFonts w:ascii="Calibri" w:eastAsia="Arial" w:hAnsi="Calibri" w:cs="Calibri"/>
          <w:lang w:val="ro-RO"/>
        </w:rPr>
      </w:pPr>
      <w:r w:rsidRPr="00047930">
        <w:rPr>
          <w:rFonts w:ascii="Calibri" w:eastAsia="Arial" w:hAnsi="Calibri" w:cs="Calibri"/>
          <w:lang w:val="ro-RO"/>
        </w:rPr>
        <w:t>(8) Sumele reprezentând prefinanţarea şi rambursarea cheltuielilor eligibile efectuate se gestionează  de  către  beneficiar/lider de parteneriat/partener,  care are calitatea de instituţie publică, prin conturi de venituri bugetare ale bugetelor din care acesta este finanţat, deschise la solicitarea acestuia, la unităţile Trezoreriei Statului, pe codurile de identificare fiscală  ale instituţiei publice respective.  În cazul  beneficiarului/liderului de parteneriat/partenerului, care are calitatea de instituţie publică finanţată integral din bugetele ordonatorilor de credite ai bugetului local, sumele se încasează în conturile de venituri bugetare codificate cu codul de identificare fiscală al ordonatorului de credite al bugetului  local  în  care  au  fost  aprobate  sumele  aferente  finanţării  valorii  totale  a proiectului.</w:t>
      </w:r>
    </w:p>
    <w:p w14:paraId="17E8A253"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(9) În cazul beneficiarului/liderului de parteneriat/partenerului, altul decât cel prevăzut la alin. (8), sumele reprezentând prefinanţare şi/sau rambursare de cheltuieli eligibile efectuate în scopul implementării proiectului se încasează în contul de disponibilităţi deschis la solicitarea acestuia.</w:t>
      </w:r>
    </w:p>
    <w:p w14:paraId="52A8026C"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(10) Beneficiarul/liderul de parteneriat/partenerului prevăzut la alin. (9) poate opta pentru deschiderea conturilor de disponibilităţi la unităţile Trezoreriei Statului sau la instituţii de credit.</w:t>
      </w:r>
    </w:p>
    <w:p w14:paraId="1271D2E3" w14:textId="77777777" w:rsidR="00193836" w:rsidRPr="00047930" w:rsidRDefault="00193836" w:rsidP="00CE015A">
      <w:pPr>
        <w:spacing w:before="60"/>
        <w:ind w:left="133" w:right="102"/>
        <w:jc w:val="both"/>
        <w:rPr>
          <w:rFonts w:ascii="Calibri" w:eastAsia="Arial" w:hAnsi="Calibri" w:cs="Calibri"/>
          <w:lang w:val="ro-RO"/>
        </w:rPr>
      </w:pPr>
      <w:r w:rsidRPr="00047930">
        <w:rPr>
          <w:rFonts w:ascii="Calibri" w:eastAsia="Arial" w:hAnsi="Calibri" w:cs="Calibri"/>
          <w:lang w:val="ro-RO"/>
        </w:rPr>
        <w:t>(11) După autorizarea cheltuielilor de către AM, conform legislaţiei Uniunii Europene şi celei  naţionale, sumele din fonduri europene cuvenit a fi rambursate beneficiarilor/liderilor de parteneriat/partenerilor prevăzuţi la art. 7 alin. (1)-(5) şi art. 8 din OUG 133/2021 privind gestionarea financiară a fondurilor europene pentru perioada de programare 2021-2027, conform contractului de finanţare, se virează de către AM în conturile de venituri ale bugetelor din care a fost finanţat proiectul respectiv.</w:t>
      </w:r>
    </w:p>
    <w:p w14:paraId="33B4064A" w14:textId="1BB61C22" w:rsidR="00193836" w:rsidRPr="00047930" w:rsidRDefault="00193836" w:rsidP="00CE015A">
      <w:pPr>
        <w:spacing w:before="60"/>
        <w:ind w:left="133" w:right="105"/>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 xml:space="preserve">12) După autorizarea cheltuielilor de către AM, conform legislaţiei Uniunii Europene şi celei naţionale, sumele cuvenit a fi rambursate altor beneficiari decât cei prevăzuţi la art. </w:t>
      </w:r>
      <w:r w:rsidR="00C80558" w:rsidRPr="00047930">
        <w:rPr>
          <w:rFonts w:ascii="Calibri" w:eastAsia="Arial" w:hAnsi="Calibri" w:cs="Calibri"/>
          <w:lang w:val="ro-RO"/>
        </w:rPr>
        <w:t xml:space="preserve">7 alin. (1)-(6) şi (15) şi art. 8 </w:t>
      </w:r>
      <w:r w:rsidRPr="00047930">
        <w:rPr>
          <w:rFonts w:ascii="Calibri" w:eastAsia="Arial" w:hAnsi="Calibri" w:cs="Calibri"/>
          <w:lang w:val="ro-RO"/>
        </w:rPr>
        <w:t>din OUG 133/2021 privind gestionarea financiară a fondurilor europene pentru perioada de programare 2021-2027, conform contractului de finanţare, se virează de către AM în conturile indicate în contractul de finanţare/cererea de rambursare, deschise în sistemul Trezoreriei Statului sau la instituţii de credit, în funcţie de opţiunea acestora.</w:t>
      </w:r>
    </w:p>
    <w:p w14:paraId="1C6204B9"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(13) Conturile de venituri bugetare care se deschid la unităţile Trezoreriei Statului pe numele beneficiarului/liderului de parteneriat/partenerului, în calitate de instituţii publice, în funcţie de bugetul prin care se finanţează proiectul, inclusiv pe numele ordonatorilor principali de credite prevăzuţi la art. 7 alin. (2)-(4) din OUG 133/2021 privind gestionarea financiară a fondurilor europene pentru perioada de programare 2021-2027 sunt cele menționate la art. 49 din HG 829/2022 pentru aprobarea Normelor metodologice de aplicare a prevederilor  Ordonanţei de urgenţă a Guvernului nr. 133/2021 privind gestionarea financiară a fondurilor europene pentru perioada de programare 2021-2027.</w:t>
      </w:r>
    </w:p>
    <w:p w14:paraId="775BFDC0"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 xml:space="preserve">(14) Transferul fondurilor pentru </w:t>
      </w:r>
      <w:r w:rsidRPr="00047930">
        <w:rPr>
          <w:rFonts w:ascii="Calibri" w:eastAsia="Arial" w:hAnsi="Calibri" w:cs="Calibri"/>
          <w:b/>
          <w:bCs/>
          <w:lang w:val="ro-RO"/>
        </w:rPr>
        <w:t>cererea de plată/cererea de rambursare</w:t>
      </w:r>
      <w:r w:rsidRPr="00047930">
        <w:rPr>
          <w:rFonts w:ascii="Calibri" w:eastAsia="Arial" w:hAnsi="Calibri" w:cs="Calibri"/>
          <w:lang w:val="ro-RO"/>
        </w:rPr>
        <w:t xml:space="preserve"> se va efectua în lei în următoarele conturi:</w:t>
      </w:r>
    </w:p>
    <w:p w14:paraId="1F22B912" w14:textId="3A8F29D4" w:rsidR="00193836" w:rsidRPr="00047930" w:rsidRDefault="00193836" w:rsidP="00CE015A">
      <w:pPr>
        <w:tabs>
          <w:tab w:val="left" w:pos="2970"/>
        </w:tabs>
        <w:spacing w:before="60"/>
        <w:ind w:left="133" w:right="91"/>
        <w:jc w:val="both"/>
        <w:rPr>
          <w:rFonts w:ascii="Calibri" w:eastAsia="Arial" w:hAnsi="Calibri" w:cs="Calibri"/>
          <w:lang w:val="ro-RO"/>
        </w:rPr>
      </w:pPr>
      <w:r w:rsidRPr="00047930">
        <w:rPr>
          <w:rFonts w:ascii="Calibri" w:eastAsia="Arial" w:hAnsi="Calibri" w:cs="Calibri"/>
          <w:lang w:val="ro-RO"/>
        </w:rPr>
        <w:t>Cont pentru cerere de plată cod IBAN:    ……………………      Titular</w:t>
      </w:r>
      <w:r w:rsidR="00807D09" w:rsidRPr="00047930">
        <w:rPr>
          <w:rFonts w:ascii="Calibri" w:eastAsia="Arial" w:hAnsi="Calibri" w:cs="Calibri"/>
          <w:lang w:val="ro-RO"/>
        </w:rPr>
        <w:t xml:space="preserve"> </w:t>
      </w:r>
      <w:r w:rsidRPr="00047930">
        <w:rPr>
          <w:rFonts w:ascii="Calibri" w:eastAsia="Arial" w:hAnsi="Calibri" w:cs="Calibri"/>
          <w:lang w:val="ro-RO"/>
        </w:rPr>
        <w:t xml:space="preserve">cont: ……………………….                  </w:t>
      </w:r>
    </w:p>
    <w:p w14:paraId="1222A702" w14:textId="77777777" w:rsidR="00193836" w:rsidRPr="00047930" w:rsidRDefault="00193836" w:rsidP="00CE015A">
      <w:pPr>
        <w:spacing w:before="60"/>
        <w:ind w:left="133" w:right="5809"/>
        <w:jc w:val="both"/>
        <w:rPr>
          <w:rFonts w:ascii="Calibri" w:eastAsia="Arial" w:hAnsi="Calibri" w:cs="Calibri"/>
          <w:lang w:val="ro-RO"/>
        </w:rPr>
      </w:pPr>
      <w:r w:rsidRPr="00047930">
        <w:rPr>
          <w:rFonts w:ascii="Calibri" w:eastAsia="Arial" w:hAnsi="Calibri" w:cs="Calibri"/>
          <w:lang w:val="ro-RO"/>
        </w:rPr>
        <w:t>Denumire/adresa Trezoreriei: ……………………………</w:t>
      </w:r>
    </w:p>
    <w:p w14:paraId="566DA56F" w14:textId="77777777" w:rsidR="00193836" w:rsidRPr="00047930" w:rsidRDefault="00193836" w:rsidP="00CE015A">
      <w:pPr>
        <w:spacing w:before="60"/>
        <w:ind w:left="133" w:right="5809"/>
        <w:jc w:val="both"/>
        <w:rPr>
          <w:rFonts w:ascii="Calibri" w:eastAsia="Arial" w:hAnsi="Calibri" w:cs="Calibri"/>
          <w:lang w:val="ro-RO"/>
        </w:rPr>
      </w:pPr>
      <w:r w:rsidRPr="00047930">
        <w:rPr>
          <w:rFonts w:ascii="Calibri" w:eastAsia="Arial" w:hAnsi="Calibri" w:cs="Calibri"/>
          <w:lang w:val="ro-RO"/>
        </w:rPr>
        <w:t>Cont pentru cerere de rambursare</w:t>
      </w:r>
    </w:p>
    <w:p w14:paraId="47706585" w14:textId="77777777" w:rsidR="00193836" w:rsidRPr="00047930" w:rsidRDefault="00193836" w:rsidP="00CE015A">
      <w:pPr>
        <w:spacing w:before="60"/>
        <w:ind w:left="133" w:right="5809"/>
        <w:jc w:val="both"/>
        <w:rPr>
          <w:rFonts w:ascii="Calibri" w:eastAsia="Arial" w:hAnsi="Calibri" w:cs="Calibri"/>
          <w:lang w:val="ro-RO"/>
        </w:rPr>
      </w:pPr>
      <w:r w:rsidRPr="00047930">
        <w:rPr>
          <w:rFonts w:ascii="Calibri" w:eastAsia="Arial" w:hAnsi="Calibri" w:cs="Calibri"/>
          <w:lang w:val="ro-RO"/>
        </w:rPr>
        <w:t xml:space="preserve"> cod IBAN:    ……………………</w:t>
      </w:r>
    </w:p>
    <w:p w14:paraId="3DF3831F" w14:textId="77777777" w:rsidR="00193836" w:rsidRPr="00047930" w:rsidRDefault="00193836" w:rsidP="00CE015A">
      <w:pPr>
        <w:spacing w:before="60"/>
        <w:ind w:left="133" w:right="5809"/>
        <w:jc w:val="both"/>
        <w:rPr>
          <w:rFonts w:ascii="Calibri" w:eastAsia="Arial" w:hAnsi="Calibri" w:cs="Calibri"/>
          <w:lang w:val="ro-RO"/>
        </w:rPr>
      </w:pPr>
      <w:r w:rsidRPr="00047930">
        <w:rPr>
          <w:rFonts w:ascii="Calibri" w:eastAsia="Arial" w:hAnsi="Calibri" w:cs="Calibri"/>
          <w:lang w:val="ro-RO"/>
        </w:rPr>
        <w:t>Titular cont: ……………………….</w:t>
      </w:r>
    </w:p>
    <w:p w14:paraId="41FA1401" w14:textId="77777777" w:rsidR="00193836" w:rsidRPr="00047930" w:rsidRDefault="00193836" w:rsidP="00CE015A">
      <w:pPr>
        <w:spacing w:before="60"/>
        <w:ind w:left="133" w:right="5809"/>
        <w:jc w:val="both"/>
        <w:rPr>
          <w:rFonts w:ascii="Calibri" w:eastAsia="Arial" w:hAnsi="Calibri" w:cs="Calibri"/>
          <w:lang w:val="ro-RO"/>
        </w:rPr>
      </w:pPr>
      <w:r w:rsidRPr="00047930">
        <w:rPr>
          <w:rFonts w:ascii="Calibri" w:eastAsia="Arial" w:hAnsi="Calibri" w:cs="Calibri"/>
          <w:lang w:val="ro-RO"/>
        </w:rPr>
        <w:t xml:space="preserve">Denumire/adresa trezoreriei/Băncii Comerciale:………………………… </w:t>
      </w:r>
    </w:p>
    <w:p w14:paraId="31DE38BD" w14:textId="69463926"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 xml:space="preserve">Pentru proiecte implementate în parteneriat, transferul fondurilor se va face în următoarele conturi deschise pe numele </w:t>
      </w:r>
      <w:r w:rsidRPr="00047930">
        <w:rPr>
          <w:rFonts w:ascii="Calibri" w:eastAsia="Arial" w:hAnsi="Calibri" w:cs="Calibri"/>
          <w:b/>
          <w:bCs/>
          <w:lang w:val="ro-RO"/>
        </w:rPr>
        <w:t>Liderului de parteneriat/Partenerului</w:t>
      </w:r>
      <w:r w:rsidR="00BA5FB3" w:rsidRPr="00047930">
        <w:rPr>
          <w:rFonts w:ascii="Calibri" w:eastAsia="Arial" w:hAnsi="Calibri" w:cs="Calibri"/>
          <w:b/>
          <w:bCs/>
          <w:lang w:val="ro-RO"/>
        </w:rPr>
        <w:t>, acolo unde este cazul</w:t>
      </w:r>
      <w:r w:rsidRPr="00047930">
        <w:rPr>
          <w:rFonts w:ascii="Calibri" w:eastAsia="Arial" w:hAnsi="Calibri" w:cs="Calibri"/>
          <w:b/>
          <w:bCs/>
          <w:lang w:val="ro-RO"/>
        </w:rPr>
        <w:t>:</w:t>
      </w:r>
    </w:p>
    <w:p w14:paraId="3533845A"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Cont pentru cerere de plată (Lider de parteneriat)</w:t>
      </w:r>
    </w:p>
    <w:p w14:paraId="1469346F"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cod IBAN:    …………………… Titular cont: ………………………….</w:t>
      </w:r>
    </w:p>
    <w:p w14:paraId="230D4198"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Denumire/adresa Trezoreriei: ……………………………</w:t>
      </w:r>
    </w:p>
    <w:p w14:paraId="4E9A31B2"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Cont pentru cerere de rambursare (Lider de parteneriat)</w:t>
      </w:r>
    </w:p>
    <w:p w14:paraId="0C714C77"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cod IBAN:    …………………… Titular cont: ………………………….</w:t>
      </w:r>
    </w:p>
    <w:p w14:paraId="718F19B0"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Denumire/adresa Trezoreriei/Băncii Comerciale: ……………………………</w:t>
      </w:r>
    </w:p>
    <w:p w14:paraId="19D97870"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Cont pentru cerere de plată (Partener 1)</w:t>
      </w:r>
    </w:p>
    <w:p w14:paraId="46EE3222"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cod IBAN:    …………………… Titular cont: ………………………….</w:t>
      </w:r>
    </w:p>
    <w:p w14:paraId="3B062D33"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Denumire/adresa Trezoreriei: ……………………………</w:t>
      </w:r>
    </w:p>
    <w:p w14:paraId="7700D81D"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lastRenderedPageBreak/>
        <w:t>Cont pentru cerere de rambursare (Partener 1)</w:t>
      </w:r>
    </w:p>
    <w:p w14:paraId="766FC186"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cod IBAN:    …………………… Titular cont: ………………………….</w:t>
      </w:r>
    </w:p>
    <w:p w14:paraId="38602E96" w14:textId="77777777" w:rsidR="00193836" w:rsidRPr="00047930" w:rsidRDefault="00193836" w:rsidP="00CE015A">
      <w:pPr>
        <w:spacing w:before="60"/>
        <w:ind w:left="133" w:right="605"/>
        <w:jc w:val="both"/>
        <w:rPr>
          <w:rFonts w:ascii="Calibri" w:eastAsia="Arial" w:hAnsi="Calibri" w:cs="Calibri"/>
          <w:lang w:val="ro-RO"/>
        </w:rPr>
      </w:pPr>
      <w:r w:rsidRPr="00047930">
        <w:rPr>
          <w:rFonts w:ascii="Calibri" w:eastAsia="Arial" w:hAnsi="Calibri" w:cs="Calibri"/>
          <w:lang w:val="ro-RO"/>
        </w:rPr>
        <w:t>Denumire/adresa Trezoreriei/Băncii Comerciale: ……………………………</w:t>
      </w:r>
    </w:p>
    <w:p w14:paraId="609C0A7B"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15) 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Proiectului şi respectă regulile naţionale şi comunitare de eligibilitate, conform reglementărilor în vigoare.</w:t>
      </w:r>
    </w:p>
    <w:p w14:paraId="5D4B0173"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(16) Înainte de solicitarea rambursării, cheltuielile respective trebuie să fie deja efectuate şi plătite de Beneficiar. Data plăţii se consideră data efectuării transferului bancar din contul Beneficiarului.</w:t>
      </w:r>
    </w:p>
    <w:p w14:paraId="218380C8"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17) Fiecare  cerere  de rambursare  transmisă  de Beneficiar  trebuie  să reflecte  separat pentru fiecare an calendaristic cheltuielile efectuate.</w:t>
      </w:r>
    </w:p>
    <w:p w14:paraId="4CF030A1" w14:textId="6D22122D" w:rsidR="00193836" w:rsidRPr="00047930" w:rsidRDefault="00193836" w:rsidP="00CE015A">
      <w:pPr>
        <w:spacing w:before="60"/>
        <w:ind w:left="133" w:right="108"/>
        <w:jc w:val="both"/>
        <w:rPr>
          <w:rFonts w:ascii="Calibri" w:eastAsia="Arial" w:hAnsi="Calibri" w:cs="Calibri"/>
          <w:lang w:val="ro-RO"/>
        </w:rPr>
      </w:pPr>
      <w:r w:rsidRPr="00047930">
        <w:rPr>
          <w:rFonts w:ascii="Calibri" w:eastAsia="Arial" w:hAnsi="Calibri" w:cs="Calibri"/>
          <w:lang w:val="ro-RO"/>
        </w:rPr>
        <w:t>(18) Beneficiarul are obligația de a depune Rapoarte de progres în conformitate cu Anexa 2 Planul de monitorizare, înainte cu 10 zile lucrătoare de a transmite cererea de rambursare/cererea de rambursare aferentă cererii de de plată.</w:t>
      </w:r>
    </w:p>
    <w:p w14:paraId="35865E44"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(19) Beneficiarul proiectului are obligația să ţină o evidenţă contabilă distinctă pentru proiect, folosind conturi analitice dedicate.</w:t>
      </w:r>
    </w:p>
    <w:p w14:paraId="7EDB1F01"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(20) Beneficiarul instituţie publică finanţată integral din bugetul de stat,  bugetul asigurărilor sociale de stat sau bugetele fondurilor speciale care implementează proiectul,  înregistrează în conturi în afara bilanţului rambursările de cheltuieli aferente fondurilor europene, pe baza notificărilor primite de la AM conform alin. (2).</w:t>
      </w:r>
    </w:p>
    <w:p w14:paraId="3741746E" w14:textId="77777777" w:rsidR="00193836" w:rsidRPr="00047930" w:rsidRDefault="00193836" w:rsidP="00CE015A">
      <w:pPr>
        <w:spacing w:before="60"/>
        <w:ind w:left="133" w:right="105"/>
        <w:jc w:val="both"/>
        <w:rPr>
          <w:rFonts w:ascii="Calibri" w:eastAsia="Arial" w:hAnsi="Calibri" w:cs="Calibri"/>
          <w:lang w:val="ro-RO"/>
        </w:rPr>
      </w:pPr>
      <w:r w:rsidRPr="00047930">
        <w:rPr>
          <w:rFonts w:ascii="Calibri" w:eastAsia="Trebuchet MS" w:hAnsi="Calibri" w:cs="Calibri"/>
          <w:lang w:val="ro-RO"/>
        </w:rPr>
        <w:t>(</w:t>
      </w:r>
      <w:r w:rsidRPr="00047930">
        <w:rPr>
          <w:rFonts w:ascii="Calibri" w:eastAsia="Arial" w:hAnsi="Calibri" w:cs="Calibri"/>
          <w:lang w:val="ro-RO"/>
        </w:rPr>
        <w:t>21) În vederea efectuării reconcilierii contabile dintre conturile contabile ale AM şi cele ale beneficiarului/liderului de parteneriat/partenerului pentru operaţiunile gestionate în cadrul proiectului, beneficiarul are obligaţia transmiterii lunare, până la data de 20 a lunii curente, a Formularului nr. 11 - Notificare cu privire la reconcilierea contabilă, prevăzut în anexa nr. 11 Normele metodologice  de aplicare a OUG nr. 133/2021, din care să rezulte sumele primite de la AM şi cele plătite acesteia, conform prevederilor din contractul de finanţare.</w:t>
      </w:r>
    </w:p>
    <w:p w14:paraId="651C7E98" w14:textId="0489C33F" w:rsidR="00193836" w:rsidRDefault="00193836" w:rsidP="00CE015A">
      <w:pPr>
        <w:spacing w:before="60"/>
        <w:ind w:left="133" w:right="105"/>
        <w:jc w:val="both"/>
        <w:rPr>
          <w:rFonts w:ascii="Calibri" w:eastAsia="Arial" w:hAnsi="Calibri" w:cs="Calibri"/>
          <w:lang w:val="ro-RO"/>
        </w:rPr>
      </w:pPr>
      <w:r w:rsidRPr="00047930">
        <w:rPr>
          <w:rFonts w:ascii="Calibri" w:eastAsia="Arial" w:hAnsi="Calibri" w:cs="Calibri"/>
          <w:lang w:val="ro-RO"/>
        </w:rPr>
        <w:t xml:space="preserve">(22) Dacă Beneficiarul efectuează plata în valută, va solicita la rambursare contravaloarea în lei, la cursul comunicat  de BNR din data întocmirii  documentelor  de plată în valută, conform art. 22 alin. (4) din OUG nr. 133/2021. De asemenea, conform art. 22 alin. (5) din OUG nr. 133/2021, diferenţele de curs valutar rezultate în urma efectuării plăţilor facturilor externe sunt suportate de către </w:t>
      </w:r>
      <w:r w:rsidR="008C0822" w:rsidRPr="00047930">
        <w:rPr>
          <w:rFonts w:ascii="Calibri" w:eastAsia="Arial" w:hAnsi="Calibri" w:cs="Calibri"/>
          <w:lang w:val="ro-RO"/>
        </w:rPr>
        <w:t xml:space="preserve"> beneficiar </w:t>
      </w:r>
      <w:r w:rsidRPr="00047930">
        <w:rPr>
          <w:rFonts w:ascii="Calibri" w:eastAsia="Arial" w:hAnsi="Calibri" w:cs="Calibri"/>
          <w:lang w:val="ro-RO"/>
        </w:rPr>
        <w:t>liderul de parteneriat/partener/parteneri.</w:t>
      </w:r>
    </w:p>
    <w:p w14:paraId="044FE0D5" w14:textId="77777777" w:rsidR="001116F7" w:rsidRPr="00047930" w:rsidRDefault="001116F7" w:rsidP="00CE015A">
      <w:pPr>
        <w:spacing w:before="60"/>
        <w:ind w:left="133" w:right="105"/>
        <w:jc w:val="both"/>
        <w:rPr>
          <w:rFonts w:ascii="Calibri" w:eastAsia="Arial" w:hAnsi="Calibri" w:cs="Calibri"/>
          <w:lang w:val="ro-RO"/>
        </w:rPr>
      </w:pPr>
    </w:p>
    <w:p w14:paraId="1DA697B5" w14:textId="77777777" w:rsidR="00656CFE" w:rsidRPr="00047930" w:rsidRDefault="00656CFE" w:rsidP="00CE015A">
      <w:pPr>
        <w:spacing w:before="60"/>
        <w:ind w:left="133" w:right="105"/>
        <w:jc w:val="both"/>
        <w:rPr>
          <w:rFonts w:ascii="Calibri" w:eastAsia="Arial" w:hAnsi="Calibri" w:cs="Calibri"/>
          <w:b/>
          <w:lang w:val="ro-RO"/>
        </w:rPr>
      </w:pPr>
      <w:r w:rsidRPr="00047930">
        <w:rPr>
          <w:rFonts w:ascii="Calibri" w:eastAsia="Trebuchet MS" w:hAnsi="Calibri" w:cs="Calibri"/>
          <w:b/>
          <w:spacing w:val="-1"/>
          <w:lang w:val="ro-RO"/>
        </w:rPr>
        <w:t>(</w:t>
      </w:r>
      <w:r w:rsidRPr="00047930">
        <w:rPr>
          <w:rFonts w:ascii="Calibri" w:eastAsia="Arial" w:hAnsi="Calibri" w:cs="Calibri"/>
          <w:b/>
          <w:lang w:val="ro-RO"/>
        </w:rPr>
        <w:t>d) Documente justificative necesare plății prefinanțării/cererilor de plată/rambursării cheltuielilor eligibile</w:t>
      </w:r>
    </w:p>
    <w:p w14:paraId="1B16CC81" w14:textId="77777777" w:rsidR="00656CFE" w:rsidRPr="00047930" w:rsidRDefault="00656CFE" w:rsidP="00CE015A">
      <w:pPr>
        <w:spacing w:before="60"/>
        <w:ind w:left="133" w:right="104"/>
        <w:jc w:val="both"/>
        <w:rPr>
          <w:rFonts w:ascii="Calibri" w:eastAsia="Arial" w:hAnsi="Calibri" w:cs="Calibri"/>
          <w:lang w:val="ro-RO"/>
        </w:rPr>
      </w:pPr>
      <w:r w:rsidRPr="00047930">
        <w:rPr>
          <w:rFonts w:ascii="Calibri" w:eastAsia="Arial" w:hAnsi="Calibri" w:cs="Calibri"/>
          <w:lang w:val="ro-RO"/>
        </w:rPr>
        <w:t>(1) Cererea de prefinanțare/cererea de plată/cererea de rambursare a cheltuielilor vor fi insotite de documentele justificative prevazute de legislatia națională în vigoare și de instrucțiunile emise de AM PTJ  în acest scop.</w:t>
      </w:r>
      <w:r w:rsidRPr="00047930" w:rsidDel="00554AE9">
        <w:rPr>
          <w:rFonts w:ascii="Calibri" w:eastAsia="Arial" w:hAnsi="Calibri" w:cs="Calibri"/>
          <w:lang w:val="ro-RO"/>
        </w:rPr>
        <w:t xml:space="preserve"> </w:t>
      </w:r>
    </w:p>
    <w:p w14:paraId="54B02ADB" w14:textId="77777777" w:rsidR="00656CFE" w:rsidRDefault="00656CFE" w:rsidP="00CE015A">
      <w:pPr>
        <w:spacing w:before="60"/>
        <w:ind w:left="133" w:right="102"/>
        <w:jc w:val="both"/>
        <w:rPr>
          <w:rFonts w:ascii="Calibri" w:eastAsia="Arial" w:hAnsi="Calibri" w:cs="Calibri"/>
          <w:lang w:val="ro-RO"/>
        </w:rPr>
      </w:pPr>
      <w:r w:rsidRPr="00047930">
        <w:rPr>
          <w:rFonts w:ascii="Calibri" w:eastAsia="Arial" w:hAnsi="Calibri" w:cs="Calibri"/>
          <w:lang w:val="ro-RO"/>
        </w:rPr>
        <w:t>(2) În procesul de verificare a cererii rambursare beneficiarul este obligat ca în termen de 5 zile de la notificare să răspundă oricărei clarificări solicitate de OI/AM. Până  la primirea răspunsului din partea beneficiarului termenul de verificare a cererii de rambursare se suspendă. Nedepunerea de către beneficiar a documentelor sau clarificărilor solicitate, în termenul prevăzut la acest alineat, atrage respingerea parţială sau totală, după caz, a cererii de rambursare.</w:t>
      </w:r>
    </w:p>
    <w:p w14:paraId="2B0E1CC3" w14:textId="77777777" w:rsidR="001116F7" w:rsidRPr="00047930" w:rsidRDefault="001116F7" w:rsidP="00CE015A">
      <w:pPr>
        <w:spacing w:before="60"/>
        <w:ind w:left="133" w:right="102"/>
        <w:jc w:val="both"/>
        <w:rPr>
          <w:rFonts w:ascii="Calibri" w:eastAsia="Arial" w:hAnsi="Calibri" w:cs="Calibri"/>
          <w:lang w:val="ro-RO"/>
        </w:rPr>
      </w:pPr>
    </w:p>
    <w:p w14:paraId="1783ABAE" w14:textId="77777777" w:rsidR="00656CFE" w:rsidRPr="00BF50ED" w:rsidRDefault="00656CFE" w:rsidP="00CE015A">
      <w:pPr>
        <w:spacing w:before="60"/>
        <w:ind w:left="133" w:right="403"/>
        <w:jc w:val="both"/>
        <w:rPr>
          <w:rFonts w:ascii="Calibri" w:eastAsia="Arial" w:hAnsi="Calibri" w:cs="Calibri"/>
          <w:b/>
          <w:lang w:val="ro-RO"/>
        </w:rPr>
      </w:pPr>
      <w:r w:rsidRPr="00BF50ED">
        <w:rPr>
          <w:rFonts w:ascii="Calibri" w:eastAsia="Trebuchet MS" w:hAnsi="Calibri" w:cs="Calibri"/>
          <w:b/>
          <w:lang w:val="ro-RO"/>
        </w:rPr>
        <w:t>(</w:t>
      </w:r>
      <w:r w:rsidRPr="00BF50ED">
        <w:rPr>
          <w:rFonts w:ascii="Calibri" w:eastAsia="Arial" w:hAnsi="Calibri" w:cs="Calibri"/>
          <w:b/>
          <w:lang w:val="ro-RO"/>
        </w:rPr>
        <w:t>e) Graficul de depunere a cererilor de prefinanțare/plată/rambursare a cheltuielilor</w:t>
      </w:r>
    </w:p>
    <w:p w14:paraId="315DEC5B" w14:textId="77777777" w:rsidR="00656CFE" w:rsidRPr="00BF50ED" w:rsidRDefault="00656CFE" w:rsidP="00CE015A">
      <w:pPr>
        <w:spacing w:before="60"/>
        <w:ind w:left="471" w:right="105" w:hanging="338"/>
        <w:jc w:val="both"/>
        <w:rPr>
          <w:rFonts w:ascii="Calibri" w:eastAsia="Arial" w:hAnsi="Calibri" w:cs="Calibri"/>
          <w:lang w:val="ro-RO"/>
        </w:rPr>
      </w:pPr>
      <w:r w:rsidRPr="00BF50ED">
        <w:rPr>
          <w:rFonts w:ascii="Calibri" w:eastAsia="Arial" w:hAnsi="Calibri" w:cs="Calibri"/>
          <w:lang w:val="ro-RO"/>
        </w:rPr>
        <w:t>(1) Graficul de depunere a cererilor de prefinanțare/plată/rambursare a cheltuielilor este parte integrantă  a Cererii de finanțare - Anexa 3 la Contractul  de finanțare.</w:t>
      </w:r>
    </w:p>
    <w:p w14:paraId="7B413719" w14:textId="279087E6" w:rsidR="00656CFE" w:rsidRPr="00047930" w:rsidRDefault="00656CFE" w:rsidP="00CE015A">
      <w:pPr>
        <w:spacing w:before="60"/>
        <w:ind w:left="471" w:right="105" w:hanging="338"/>
        <w:jc w:val="both"/>
        <w:rPr>
          <w:rFonts w:ascii="Calibri" w:eastAsia="Arial" w:hAnsi="Calibri" w:cs="Calibri"/>
          <w:lang w:val="ro-RO"/>
        </w:rPr>
      </w:pPr>
      <w:r w:rsidRPr="00BF50ED">
        <w:rPr>
          <w:rFonts w:ascii="Calibri" w:eastAsia="Arial" w:hAnsi="Calibri" w:cs="Calibri"/>
          <w:lang w:val="ro-RO"/>
        </w:rPr>
        <w:t xml:space="preserve">(2) Beneficiarul   are   obligativitatea   actualizării   acestuia   în   funcţie   de   cererile   de prefinanțare/plată/rambursare decontate de autoritatea de management, în condițiile </w:t>
      </w:r>
      <w:r w:rsidR="002A0912" w:rsidRPr="00BF50ED">
        <w:rPr>
          <w:rFonts w:ascii="Calibri" w:eastAsia="Arial" w:hAnsi="Calibri" w:cs="Calibri"/>
          <w:lang w:val="ro-RO"/>
        </w:rPr>
        <w:t>prevăzute de prezentul</w:t>
      </w:r>
      <w:r w:rsidRPr="00BF50ED">
        <w:rPr>
          <w:rFonts w:ascii="Calibri" w:eastAsia="Arial" w:hAnsi="Calibri" w:cs="Calibri"/>
          <w:lang w:val="ro-RO"/>
        </w:rPr>
        <w:t xml:space="preserve"> contract de finanțare.</w:t>
      </w:r>
    </w:p>
    <w:p w14:paraId="33BA14F8" w14:textId="77777777" w:rsidR="001F734E" w:rsidRPr="00047930" w:rsidRDefault="001F734E" w:rsidP="00CE015A">
      <w:pPr>
        <w:tabs>
          <w:tab w:val="left" w:pos="450"/>
        </w:tabs>
        <w:ind w:right="75"/>
        <w:jc w:val="both"/>
        <w:rPr>
          <w:rFonts w:ascii="Calibri" w:eastAsia="Arial" w:hAnsi="Calibri" w:cs="Calibri"/>
          <w:b/>
          <w:spacing w:val="1"/>
          <w:lang w:val="ro-RO"/>
        </w:rPr>
      </w:pPr>
    </w:p>
    <w:p w14:paraId="19A639AA" w14:textId="211CA383" w:rsidR="00635FDB" w:rsidRPr="00635FDB" w:rsidRDefault="009A0BE1" w:rsidP="00635FDB">
      <w:pPr>
        <w:tabs>
          <w:tab w:val="left" w:pos="450"/>
        </w:tabs>
        <w:ind w:right="75"/>
        <w:jc w:val="both"/>
        <w:rPr>
          <w:rFonts w:ascii="Calibri" w:eastAsia="Arial" w:hAnsi="Calibri" w:cs="Calibri"/>
          <w:b/>
          <w:bCs/>
          <w:spacing w:val="1"/>
        </w:rPr>
      </w:pPr>
      <w:r w:rsidRPr="00047930">
        <w:rPr>
          <w:rFonts w:ascii="Calibri" w:eastAsia="Arial" w:hAnsi="Calibri" w:cs="Calibri"/>
          <w:b/>
          <w:spacing w:val="1"/>
          <w:lang w:val="ro-RO"/>
        </w:rPr>
        <w:t>Secțiunea IV</w:t>
      </w:r>
      <w:r w:rsidR="004530BB" w:rsidRPr="00047930">
        <w:rPr>
          <w:rFonts w:ascii="Calibri" w:eastAsia="Arial" w:hAnsi="Calibri" w:cs="Calibri"/>
          <w:b/>
          <w:spacing w:val="1"/>
          <w:lang w:val="ro-RO"/>
        </w:rPr>
        <w:t xml:space="preserve"> – </w:t>
      </w:r>
      <w:proofErr w:type="spellStart"/>
      <w:r w:rsidR="00635FDB" w:rsidRPr="00635FDB">
        <w:rPr>
          <w:rFonts w:ascii="Calibri" w:eastAsia="Arial" w:hAnsi="Calibri" w:cs="Calibri"/>
          <w:b/>
          <w:bCs/>
          <w:spacing w:val="1"/>
        </w:rPr>
        <w:t>Monitorizarea</w:t>
      </w:r>
      <w:proofErr w:type="spellEnd"/>
      <w:r w:rsidR="00635FDB" w:rsidRPr="00635FDB">
        <w:rPr>
          <w:rFonts w:ascii="Calibri" w:eastAsia="Arial" w:hAnsi="Calibri" w:cs="Calibri"/>
          <w:b/>
          <w:bCs/>
          <w:spacing w:val="1"/>
        </w:rPr>
        <w:t xml:space="preserve"> </w:t>
      </w:r>
      <w:proofErr w:type="spellStart"/>
      <w:r w:rsidR="00635FDB" w:rsidRPr="00635FDB">
        <w:rPr>
          <w:rFonts w:ascii="Calibri" w:eastAsia="Arial" w:hAnsi="Calibri" w:cs="Calibri"/>
          <w:b/>
          <w:bCs/>
          <w:spacing w:val="1"/>
        </w:rPr>
        <w:t>și</w:t>
      </w:r>
      <w:proofErr w:type="spellEnd"/>
      <w:r w:rsidR="00635FDB" w:rsidRPr="00635FDB">
        <w:rPr>
          <w:rFonts w:ascii="Calibri" w:eastAsia="Arial" w:hAnsi="Calibri" w:cs="Calibri"/>
          <w:b/>
          <w:bCs/>
          <w:spacing w:val="1"/>
        </w:rPr>
        <w:t xml:space="preserve"> </w:t>
      </w:r>
      <w:proofErr w:type="spellStart"/>
      <w:r w:rsidR="00635FDB" w:rsidRPr="00635FDB">
        <w:rPr>
          <w:rFonts w:ascii="Calibri" w:eastAsia="Arial" w:hAnsi="Calibri" w:cs="Calibri"/>
          <w:b/>
          <w:bCs/>
          <w:spacing w:val="1"/>
        </w:rPr>
        <w:t>raportarea</w:t>
      </w:r>
      <w:proofErr w:type="spellEnd"/>
    </w:p>
    <w:p w14:paraId="18FEDD71" w14:textId="77777777" w:rsidR="00635FDB" w:rsidRPr="00635FDB" w:rsidRDefault="00635FDB" w:rsidP="00635FDB">
      <w:pPr>
        <w:tabs>
          <w:tab w:val="left" w:pos="450"/>
        </w:tabs>
        <w:ind w:right="75"/>
        <w:jc w:val="both"/>
        <w:rPr>
          <w:rFonts w:ascii="Calibri" w:eastAsia="Arial" w:hAnsi="Calibri" w:cs="Calibri"/>
          <w:b/>
          <w:bCs/>
          <w:spacing w:val="1"/>
        </w:rPr>
      </w:pPr>
    </w:p>
    <w:p w14:paraId="0481F1C0" w14:textId="058CD310" w:rsidR="00635FDB" w:rsidRPr="00776C00" w:rsidRDefault="00635FDB" w:rsidP="00776C00">
      <w:pPr>
        <w:numPr>
          <w:ilvl w:val="0"/>
          <w:numId w:val="51"/>
        </w:numPr>
        <w:spacing w:before="240" w:after="40"/>
        <w:jc w:val="both"/>
        <w:rPr>
          <w:rFonts w:ascii="Calibri" w:hAnsi="Calibri" w:cs="Calibri"/>
          <w:b/>
          <w:iCs/>
          <w:noProof/>
          <w:lang w:val="it-IT" w:eastAsia="sk-SK"/>
        </w:rPr>
      </w:pPr>
      <w:r w:rsidRPr="00776C00">
        <w:rPr>
          <w:rFonts w:ascii="Calibri" w:hAnsi="Calibri" w:cs="Calibri"/>
          <w:b/>
          <w:iCs/>
          <w:noProof/>
          <w:lang w:val="it-IT" w:eastAsia="sk-SK"/>
        </w:rPr>
        <w:t>Monitorizarea/raportarea implementării proiectelor</w:t>
      </w:r>
    </w:p>
    <w:p w14:paraId="1CC86FAF" w14:textId="77777777" w:rsidR="00BF50ED" w:rsidRPr="00635FDB" w:rsidRDefault="00BF50ED" w:rsidP="00635FDB">
      <w:pPr>
        <w:tabs>
          <w:tab w:val="left" w:pos="450"/>
        </w:tabs>
        <w:ind w:right="75"/>
        <w:jc w:val="both"/>
        <w:rPr>
          <w:rFonts w:ascii="Calibri" w:eastAsia="Arial" w:hAnsi="Calibri" w:cs="Calibri"/>
          <w:b/>
          <w:bCs/>
          <w:spacing w:val="1"/>
        </w:rPr>
      </w:pPr>
    </w:p>
    <w:p w14:paraId="082400FC"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lastRenderedPageBreak/>
        <w:t>(1) În cazul nerespectării repetate a termenului de depunere a raportului care conduce la apariția de decalaje între progresul fizic al țintelor asumate și stadiul din rapoartele de progres, AM/OI, poate să aplice una sau mai multe din următoarele măsuri corective pentru cheltuielile aferente perioadei de raportare solicitate la rambursare:</w:t>
      </w:r>
    </w:p>
    <w:p w14:paraId="684679CB"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a) suspendarea totală/parțială a autorizării/plății sumelor asociate cererilor de plată/rambursare după caz, atât a celor aflate în curs de procesare la nivelul AM/OI cât și a celor viitoare;</w:t>
      </w:r>
    </w:p>
    <w:p w14:paraId="72BB4E10"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b) efectuarea de vizite la fața locului și solicitarea de raportări/justificări suplimentare legate de înregistrarea decalajelor respectiv, cu posibilitatea aplicării inclusiv a măsurii de la lit. a);</w:t>
      </w:r>
    </w:p>
    <w:p w14:paraId="16AEBC8B"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c) rezilierea contractului de finanțare și recuperarea sumelor plătite, inclusiv a dobânzilor și penalităților asociate, în conformitate cu prevederile prezentului contract.</w:t>
      </w:r>
    </w:p>
    <w:p w14:paraId="4883D65F"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(2) AM/OI poate să aplice una sau mai multe din măsurile corective prevăzute la alin. (1) pentru cheltuielile aferente perioadei de raportare solicitate la rambursare în cazul nerespectării repetate a termenului de depunere a raportului care conduce la apariția de decalaje între progresul fizic la nivelul țintelor asumate și stadiul din rapoartele de progres.</w:t>
      </w:r>
    </w:p>
    <w:p w14:paraId="04C3C4FF"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(3) În completarea dispozițiilor art. 13 alin. (11) litera f) din Contractul de finanțare – Condiții generale vor fi luate în considerare următoarele prevederi:</w:t>
      </w:r>
    </w:p>
    <w:p w14:paraId="65690CE1"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a) în situația nerealizării, la termen, a indicatorilor de etapă, AM adoptă și implementează, în funcție de riscurile identificate, acțiuni și măsuri de monitorizare consolidată, după cum urmează:</w:t>
      </w:r>
    </w:p>
    <w:p w14:paraId="0A1FEDF5"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 xml:space="preserve"> i) va fi notificat beneficiarul și i se va solicita de către AM, transmiterea documentelor justificative/dovedirea cauzelor obiective pentru nerealizarea la termen a indicatorilor de etapă, în termen de 5 zile lucrătoare de la primirea notificării.</w:t>
      </w:r>
    </w:p>
    <w:p w14:paraId="05F877CB"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ii) AM va solicita beneficiarului transmiterea unui plan de acțiuni și măsuri în care va fi indicat modul de recuperare a întârzierilor, soluția prin care se va ajunge la indeplinirea indicatorului de etapă nerealizat și noul termen pentru îndeplinirea acestuia, agreat în prealabil cu AM. Acțiunile și măsurile vor fi stabilite astfel încât să nu afecteze îndeplinirea următorilor indicatori de etapă prevăzuți în planul de monitorizare.</w:t>
      </w:r>
    </w:p>
    <w:p w14:paraId="28186B88"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(4) Măsurile prevăzute specificate la art. 13 alin. (11) literele (a) - (e) din Contractul de finanțare – Condiții generale pot fi aplicate de catre AM /OI în mod gradual.</w:t>
      </w:r>
    </w:p>
    <w:p w14:paraId="4BE21081" w14:textId="77777777" w:rsidR="00635FDB" w:rsidRPr="00635FDB" w:rsidRDefault="00635FDB" w:rsidP="00635FDB">
      <w:pPr>
        <w:tabs>
          <w:tab w:val="left" w:pos="450"/>
        </w:tabs>
        <w:ind w:right="75"/>
        <w:jc w:val="both"/>
        <w:rPr>
          <w:rFonts w:ascii="Calibri" w:eastAsia="Arial" w:hAnsi="Calibri" w:cs="Calibri"/>
          <w:b/>
          <w:bCs/>
          <w:spacing w:val="1"/>
        </w:rPr>
      </w:pPr>
    </w:p>
    <w:p w14:paraId="2B32D662" w14:textId="77777777" w:rsidR="00776C00" w:rsidRDefault="00776C00" w:rsidP="00635FDB">
      <w:pPr>
        <w:tabs>
          <w:tab w:val="left" w:pos="450"/>
        </w:tabs>
        <w:ind w:right="75"/>
        <w:jc w:val="both"/>
        <w:rPr>
          <w:rFonts w:ascii="Calibri" w:eastAsia="Arial" w:hAnsi="Calibri" w:cs="Calibri"/>
          <w:b/>
          <w:bCs/>
          <w:spacing w:val="1"/>
        </w:rPr>
      </w:pPr>
    </w:p>
    <w:p w14:paraId="3AA0055F" w14:textId="0B82924A" w:rsidR="00635FDB" w:rsidRPr="00635FDB" w:rsidRDefault="00635FDB" w:rsidP="00635FDB">
      <w:pPr>
        <w:tabs>
          <w:tab w:val="left" w:pos="450"/>
        </w:tabs>
        <w:ind w:right="75"/>
        <w:jc w:val="both"/>
        <w:rPr>
          <w:rFonts w:ascii="Calibri" w:eastAsia="Arial" w:hAnsi="Calibri" w:cs="Calibri"/>
          <w:b/>
          <w:bCs/>
          <w:spacing w:val="1"/>
        </w:rPr>
      </w:pPr>
      <w:proofErr w:type="spellStart"/>
      <w:r w:rsidRPr="00635FDB">
        <w:rPr>
          <w:rFonts w:ascii="Calibri" w:eastAsia="Arial" w:hAnsi="Calibri" w:cs="Calibri"/>
          <w:b/>
          <w:bCs/>
          <w:spacing w:val="1"/>
        </w:rPr>
        <w:t>Secțiunea</w:t>
      </w:r>
      <w:proofErr w:type="spellEnd"/>
      <w:r w:rsidRPr="00635FDB">
        <w:rPr>
          <w:rFonts w:ascii="Calibri" w:eastAsia="Arial" w:hAnsi="Calibri" w:cs="Calibri"/>
          <w:b/>
          <w:bCs/>
          <w:spacing w:val="1"/>
        </w:rPr>
        <w:t xml:space="preserve"> V </w:t>
      </w:r>
      <w:proofErr w:type="spellStart"/>
      <w:r w:rsidRPr="00635FDB">
        <w:rPr>
          <w:rFonts w:ascii="Calibri" w:eastAsia="Arial" w:hAnsi="Calibri" w:cs="Calibri"/>
          <w:b/>
          <w:bCs/>
          <w:spacing w:val="1"/>
        </w:rPr>
        <w:t>Activități</w:t>
      </w:r>
      <w:proofErr w:type="spellEnd"/>
      <w:r w:rsidRPr="00635FDB">
        <w:rPr>
          <w:rFonts w:ascii="Calibri" w:eastAsia="Arial" w:hAnsi="Calibri" w:cs="Calibri"/>
          <w:b/>
          <w:bCs/>
          <w:spacing w:val="1"/>
        </w:rPr>
        <w:t xml:space="preserve"> </w:t>
      </w:r>
      <w:proofErr w:type="spellStart"/>
      <w:r w:rsidRPr="00635FDB">
        <w:rPr>
          <w:rFonts w:ascii="Calibri" w:eastAsia="Arial" w:hAnsi="Calibri" w:cs="Calibri"/>
          <w:b/>
          <w:bCs/>
          <w:spacing w:val="1"/>
        </w:rPr>
        <w:t>și</w:t>
      </w:r>
      <w:proofErr w:type="spellEnd"/>
      <w:r w:rsidRPr="00635FDB">
        <w:rPr>
          <w:rFonts w:ascii="Calibri" w:eastAsia="Arial" w:hAnsi="Calibri" w:cs="Calibri"/>
          <w:b/>
          <w:bCs/>
          <w:spacing w:val="1"/>
        </w:rPr>
        <w:t xml:space="preserve"> </w:t>
      </w:r>
      <w:proofErr w:type="spellStart"/>
      <w:r w:rsidRPr="00635FDB">
        <w:rPr>
          <w:rFonts w:ascii="Calibri" w:eastAsia="Arial" w:hAnsi="Calibri" w:cs="Calibri"/>
          <w:b/>
          <w:bCs/>
          <w:spacing w:val="1"/>
        </w:rPr>
        <w:t>cerințe</w:t>
      </w:r>
      <w:proofErr w:type="spellEnd"/>
      <w:r w:rsidRPr="00635FDB">
        <w:rPr>
          <w:rFonts w:ascii="Calibri" w:eastAsia="Arial" w:hAnsi="Calibri" w:cs="Calibri"/>
          <w:b/>
          <w:bCs/>
          <w:spacing w:val="1"/>
        </w:rPr>
        <w:t xml:space="preserve"> </w:t>
      </w:r>
      <w:proofErr w:type="spellStart"/>
      <w:r w:rsidRPr="00635FDB">
        <w:rPr>
          <w:rFonts w:ascii="Calibri" w:eastAsia="Arial" w:hAnsi="Calibri" w:cs="Calibri"/>
          <w:b/>
          <w:bCs/>
          <w:spacing w:val="1"/>
        </w:rPr>
        <w:t>minime</w:t>
      </w:r>
      <w:proofErr w:type="spellEnd"/>
      <w:r w:rsidRPr="00635FDB">
        <w:rPr>
          <w:rFonts w:ascii="Calibri" w:eastAsia="Arial" w:hAnsi="Calibri" w:cs="Calibri"/>
          <w:b/>
          <w:bCs/>
          <w:spacing w:val="1"/>
        </w:rPr>
        <w:t xml:space="preserve"> </w:t>
      </w:r>
      <w:proofErr w:type="spellStart"/>
      <w:r w:rsidRPr="00635FDB">
        <w:rPr>
          <w:rFonts w:ascii="Calibri" w:eastAsia="Arial" w:hAnsi="Calibri" w:cs="Calibri"/>
          <w:b/>
          <w:bCs/>
          <w:spacing w:val="1"/>
        </w:rPr>
        <w:t>obligatorii</w:t>
      </w:r>
      <w:proofErr w:type="spellEnd"/>
      <w:r w:rsidRPr="00635FDB">
        <w:rPr>
          <w:rFonts w:ascii="Calibri" w:eastAsia="Arial" w:hAnsi="Calibri" w:cs="Calibri"/>
          <w:b/>
          <w:bCs/>
          <w:spacing w:val="1"/>
        </w:rPr>
        <w:t xml:space="preserve"> de </w:t>
      </w:r>
      <w:proofErr w:type="spellStart"/>
      <w:r w:rsidRPr="00635FDB">
        <w:rPr>
          <w:rFonts w:ascii="Calibri" w:eastAsia="Arial" w:hAnsi="Calibri" w:cs="Calibri"/>
          <w:b/>
          <w:bCs/>
          <w:spacing w:val="1"/>
        </w:rPr>
        <w:t>vizibilitate</w:t>
      </w:r>
      <w:proofErr w:type="spellEnd"/>
      <w:r w:rsidRPr="00635FDB">
        <w:rPr>
          <w:rFonts w:ascii="Calibri" w:eastAsia="Arial" w:hAnsi="Calibri" w:cs="Calibri"/>
          <w:b/>
          <w:bCs/>
          <w:spacing w:val="1"/>
        </w:rPr>
        <w:t xml:space="preserve">, </w:t>
      </w:r>
      <w:proofErr w:type="spellStart"/>
      <w:r w:rsidRPr="00635FDB">
        <w:rPr>
          <w:rFonts w:ascii="Calibri" w:eastAsia="Arial" w:hAnsi="Calibri" w:cs="Calibri"/>
          <w:b/>
          <w:bCs/>
          <w:spacing w:val="1"/>
        </w:rPr>
        <w:t>transparență</w:t>
      </w:r>
      <w:proofErr w:type="spellEnd"/>
      <w:r w:rsidRPr="00635FDB">
        <w:rPr>
          <w:rFonts w:ascii="Calibri" w:eastAsia="Arial" w:hAnsi="Calibri" w:cs="Calibri"/>
          <w:b/>
          <w:bCs/>
          <w:spacing w:val="1"/>
        </w:rPr>
        <w:t xml:space="preserve"> </w:t>
      </w:r>
      <w:proofErr w:type="spellStart"/>
      <w:r w:rsidRPr="00635FDB">
        <w:rPr>
          <w:rFonts w:ascii="Calibri" w:eastAsia="Arial" w:hAnsi="Calibri" w:cs="Calibri"/>
          <w:b/>
          <w:bCs/>
          <w:spacing w:val="1"/>
        </w:rPr>
        <w:t>și</w:t>
      </w:r>
      <w:proofErr w:type="spellEnd"/>
      <w:r w:rsidRPr="00635FDB">
        <w:rPr>
          <w:rFonts w:ascii="Calibri" w:eastAsia="Arial" w:hAnsi="Calibri" w:cs="Calibri"/>
          <w:b/>
          <w:bCs/>
          <w:spacing w:val="1"/>
        </w:rPr>
        <w:t xml:space="preserve"> </w:t>
      </w:r>
      <w:proofErr w:type="spellStart"/>
      <w:r w:rsidR="001116F7">
        <w:rPr>
          <w:rFonts w:ascii="Calibri" w:eastAsia="Arial" w:hAnsi="Calibri" w:cs="Calibri"/>
          <w:b/>
          <w:bCs/>
          <w:spacing w:val="1"/>
        </w:rPr>
        <w:t>c</w:t>
      </w:r>
      <w:r w:rsidRPr="00635FDB">
        <w:rPr>
          <w:rFonts w:ascii="Calibri" w:eastAsia="Arial" w:hAnsi="Calibri" w:cs="Calibri"/>
          <w:b/>
          <w:bCs/>
          <w:spacing w:val="1"/>
        </w:rPr>
        <w:t>omunicare</w:t>
      </w:r>
      <w:proofErr w:type="spellEnd"/>
    </w:p>
    <w:p w14:paraId="27FAE58E" w14:textId="77777777" w:rsidR="00635FDB" w:rsidRPr="00635FDB" w:rsidRDefault="00635FDB" w:rsidP="00635FDB">
      <w:pPr>
        <w:tabs>
          <w:tab w:val="left" w:pos="450"/>
        </w:tabs>
        <w:ind w:right="75"/>
        <w:jc w:val="both"/>
        <w:rPr>
          <w:rFonts w:ascii="Calibri" w:eastAsia="Arial" w:hAnsi="Calibri" w:cs="Calibri"/>
          <w:b/>
          <w:bCs/>
          <w:spacing w:val="1"/>
        </w:rPr>
      </w:pPr>
    </w:p>
    <w:p w14:paraId="5F453C78" w14:textId="015DEE10" w:rsidR="00635FDB" w:rsidRPr="00776C00" w:rsidRDefault="00635FDB" w:rsidP="00776C00">
      <w:pPr>
        <w:numPr>
          <w:ilvl w:val="0"/>
          <w:numId w:val="51"/>
        </w:numPr>
        <w:spacing w:before="240" w:after="40"/>
        <w:jc w:val="both"/>
        <w:rPr>
          <w:rFonts w:ascii="Calibri" w:hAnsi="Calibri" w:cs="Calibri"/>
          <w:b/>
          <w:iCs/>
          <w:noProof/>
          <w:lang w:val="it-IT" w:eastAsia="sk-SK"/>
        </w:rPr>
      </w:pPr>
      <w:r w:rsidRPr="00776C00">
        <w:rPr>
          <w:rFonts w:ascii="Calibri" w:hAnsi="Calibri" w:cs="Calibri"/>
          <w:b/>
          <w:iCs/>
          <w:noProof/>
          <w:lang w:val="it-IT" w:eastAsia="sk-SK"/>
        </w:rPr>
        <w:t>Reguli de comunicare și vizibilitate</w:t>
      </w:r>
    </w:p>
    <w:p w14:paraId="5331EBE2" w14:textId="77777777" w:rsidR="00BF50ED" w:rsidRPr="00635FDB" w:rsidRDefault="00BF50ED" w:rsidP="00635FDB">
      <w:pPr>
        <w:tabs>
          <w:tab w:val="left" w:pos="450"/>
        </w:tabs>
        <w:ind w:right="75"/>
        <w:jc w:val="both"/>
        <w:rPr>
          <w:rFonts w:ascii="Calibri" w:eastAsia="Arial" w:hAnsi="Calibri" w:cs="Calibri"/>
          <w:b/>
          <w:bCs/>
          <w:spacing w:val="1"/>
        </w:rPr>
      </w:pPr>
    </w:p>
    <w:p w14:paraId="7E2DB729" w14:textId="77777777" w:rsidR="00635FDB" w:rsidRPr="00BF50ED" w:rsidRDefault="00635FDB" w:rsidP="00BF50ED">
      <w:pPr>
        <w:spacing w:before="60"/>
        <w:ind w:left="133" w:right="105"/>
        <w:jc w:val="both"/>
        <w:rPr>
          <w:rFonts w:ascii="Calibri" w:eastAsia="Arial" w:hAnsi="Calibri" w:cs="Calibri"/>
          <w:lang w:val="ro-RO"/>
        </w:rPr>
      </w:pPr>
      <w:r w:rsidRPr="00635FDB">
        <w:rPr>
          <w:rFonts w:ascii="Calibri" w:eastAsia="Arial" w:hAnsi="Calibri" w:cs="Calibri"/>
          <w:b/>
          <w:spacing w:val="1"/>
        </w:rPr>
        <w:t>(</w:t>
      </w:r>
      <w:r w:rsidRPr="00BF50ED">
        <w:rPr>
          <w:rFonts w:ascii="Calibri" w:eastAsia="Arial" w:hAnsi="Calibri" w:cs="Calibri"/>
          <w:lang w:val="ro-RO"/>
        </w:rPr>
        <w:t>1) Beneficiarul este responsabil pentru implementarea activităţilor de vizibilitate, transparență şi comunicare în legătură cu asistenţa financiară nerambursabilă obţinută prin Programul Tranziție Justă 2021-2027, în conformitate cu cele declarate în cererea de finanţare.</w:t>
      </w:r>
    </w:p>
    <w:p w14:paraId="3AD88B7E"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(2) Beneficiarul va utiliza indicaţiile tehnice din Ghidul de Identitate Vizuală, Vizibilitate, Transparență și Comunicare pentru perioada de programare 2021-2027. Prevederile ghidului se aplică beneficiarilor de finanțare europeană începând cu momentul semnării contractului de finanțare. Totuși, în cazul în care potențialul beneficiar realizează, anterior semnării contractului de finanțare, activități/materiale de informare și comunicare pentru promovarea proiectului (broșuri, mape, pliante, site-uri etc.), acestea trebuie să respecte regulile din acest ghid. Prevederile ghidului nu se aplică documentelor elaborate în cadrul procedurilor de achiziție publică sau cumpărare directă, după caz, derulate de către solicitantul/ beneficiarul de finanțare din fonduri europene în perioada 2021-2027, nici celor elaborate de către operatorii economici participanți în cadrul unei proceduri de achiziție și nici documentelor de plată (facturi, ordine de plată etc.).</w:t>
      </w:r>
    </w:p>
    <w:p w14:paraId="206C3452"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(3) În cazul în care beneficiarul nu își respectă obligațiile ce îi revin și în cazul în care nu ia măsuri de remediere, AM va aplica măsuri, cu luarea în considerare a principiului proporționalității, putând diminua cu cel mult 3% sprijinul acordat din fonduri pentru proiectul respectiv, în funcție de valoarea proiectului și neregula identificată, în conformitate cu Regulamentul (UE) nr. 2021/1060 art. 50, alin (3).</w:t>
      </w:r>
    </w:p>
    <w:p w14:paraId="721FF591"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(4) Beneficiarul este de acord ca odată cu acceptarea finanţării nerambursabile, datele menționate în Regulamentul 2021/1060, art. 49, să fie publicate pe site-ul de internet sau pe portalul unic de internet în formate deschise și prelucrabile automat, potrivit articolului 5 alineatul (1) din Directiva (UE) 2019/1024 a Parlamentului European și a Consiliului.</w:t>
      </w:r>
    </w:p>
    <w:p w14:paraId="4F1CBC54"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 xml:space="preserve">(5) La începutul şi la finalizarea proiectului, beneficiarul va publica un comunicat/anunț de presă pe prima pagină a site-ului propriu sau în orice alt mediu de comunicare cu vizibilitate mare pentru publicul larg (presă </w:t>
      </w:r>
      <w:r w:rsidRPr="00BF50ED">
        <w:rPr>
          <w:rFonts w:ascii="Calibri" w:eastAsia="Arial" w:hAnsi="Calibri" w:cs="Calibri"/>
          <w:lang w:val="ro-RO"/>
        </w:rPr>
        <w:lastRenderedPageBreak/>
        <w:t>scrisă tipărită locală/regională/națională, publicații online etc). Acestea vor conține cel puțin: siglele obligatorii, date de identificare a proiectului, obiectivele acestuia, informații despre suportul financiar etc.</w:t>
      </w:r>
    </w:p>
    <w:p w14:paraId="1C71B7B6"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(6) În documentele și materialele de comunicare referitoare la implementarea operațiunii care sunt destinate publicului sau participanților la cursuri/ training-uri/ evenimente etc., se va include într-un mod vizibil mențiunea care subliniază sprijinul din partea Uniunii.</w:t>
      </w:r>
    </w:p>
    <w:p w14:paraId="51A188BF"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(7) Se va realiza un panou permanent/placă permanentă pentru proiectele finanțate din FTJ a căror valoare totală depășește 500.000 euro.</w:t>
      </w:r>
    </w:p>
    <w:p w14:paraId="3D07FA1A"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(8) În cazul proiectelor FTJ a căror valoare totală nu depășește 500.000 EUR se va expune, într-un loc ușor vizibil publicului, cel puțin un afiș cu dimensiunea minimă A3 sau un afișaj electronic echivalent conținând informații despre proiect;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761294CE"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(9) În cazul proiectelor în cadrul cărora se achiziționează mașini unelte (echipament industrial)/utilaje (inclusiv agricole)/mijloace de transport de orice fel se vor aplica autocolante/plăcuțe.</w:t>
      </w:r>
    </w:p>
    <w:p w14:paraId="41E3891D"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 xml:space="preserve">(10) Site-ul oficial și paginile de comunicare socială ale beneficiarului (dacă există astfel de site/pagini) vor afișa: scurtă descriere a proiectului, proporțională cu nivelul finanțării primite, inclusiv a scopurilor și rezultatelor acestuia, evidențiind sprijinul financiar din partea UE. </w:t>
      </w:r>
    </w:p>
    <w:p w14:paraId="510FF520"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A nu se confunda secțiunea dedicată unui proiect într-o pagină web existentă a beneficiarului, cu site-ul realizat în întregime în cadrul unui proiect finanțat din fonduri europene.</w:t>
      </w:r>
    </w:p>
    <w:p w14:paraId="6C3BB36D"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(11) În cazul operațiunilor al căror cost total depășește 10.000.000 EUR, beneficiarii vor organiza un eveniment sau a o activitate de comunicare, după caz, cu implicarea Comisiei și a autorității de management competente, în timp util. De asemenea, Beneficiarul va prezenta Planul de Comunicare aferent proiectului – Anexa nr.13 la ghidul solicitantului.</w:t>
      </w:r>
    </w:p>
    <w:p w14:paraId="495F3E87"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(12) Beneficiarii au obligația de a transmite către OI PTJ, spre avizare, toate machetele materialelor de comunicare si publicitate ce se vor elabora în cadrul proiectului.</w:t>
      </w:r>
    </w:p>
    <w:p w14:paraId="65EEAA77"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(13) Pentru a ilustra evoluția proiectului, se va realiza un portofoliu de fotografii pe parcursul desfășurării acestuia.</w:t>
      </w:r>
    </w:p>
    <w:p w14:paraId="100E86E0"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(14) Beneficiarii au obligația să pună la dispoziția AM și CE, la cerere, date și informații despre proiecte și stadiul lor de implementare, inclusiv fotografii, în vederea probării și asigurării transparenței utilizării fondurilor.</w:t>
      </w:r>
    </w:p>
    <w:p w14:paraId="18590B94"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(15) Materialele de comunicare și vizibilitate, elaborate în cadrul proiectului, vor fi puse la dispoziția instituțiilor, organelor, oficiilor sau agențiilor Uniunii, la cererea acestora. Se acordă Uniunii o licență fără redevențe, neexclusivă și irevocabilă pentru utilizarea acestor materiale și a oricăror drepturi preexistente aferente acestora.</w:t>
      </w:r>
    </w:p>
    <w:p w14:paraId="2B1DFC31" w14:textId="77777777" w:rsidR="00635FDB" w:rsidRPr="00BF50ED" w:rsidRDefault="00635FDB" w:rsidP="00BF50ED">
      <w:pPr>
        <w:spacing w:before="60"/>
        <w:ind w:left="133" w:right="105"/>
        <w:jc w:val="both"/>
        <w:rPr>
          <w:rFonts w:ascii="Calibri" w:eastAsia="Arial" w:hAnsi="Calibri" w:cs="Calibri"/>
          <w:lang w:val="ro-RO"/>
        </w:rPr>
      </w:pPr>
      <w:r w:rsidRPr="00BF50ED">
        <w:rPr>
          <w:rFonts w:ascii="Calibri" w:eastAsia="Arial" w:hAnsi="Calibri" w:cs="Calibri"/>
          <w:lang w:val="ro-RO"/>
        </w:rPr>
        <w:t>Pentru informații suplimentare privind obligațiile de comunicare, vizibilitate se va consulta Ghidul de Identitate Vizuală, Vizibilitate, Transparență și Comunicare pentru perioada de programare 2021-2027 (care poate fi accesat la adresa: https://mfe.gov.ro/comunicare/strategie-de-comunicare/) și prevederile  Instrucțiunii AM PTJ nr. 7/2024 privind utilizarea siglei și a sloganului Programului Tranziție Justă (care se regăsește pe website-ul MIPE, la adresa: https://mfe.gov.ro/ptj/identitate-vizuala/).</w:t>
      </w:r>
    </w:p>
    <w:p w14:paraId="03B82B1F" w14:textId="77777777" w:rsidR="002E333B" w:rsidRPr="009B5FA1" w:rsidRDefault="002E333B" w:rsidP="00BF50ED">
      <w:pPr>
        <w:spacing w:before="60"/>
        <w:ind w:left="133" w:right="105"/>
        <w:jc w:val="both"/>
        <w:rPr>
          <w:rFonts w:ascii="Calibri" w:eastAsia="Arial" w:hAnsi="Calibri" w:cs="Calibri"/>
          <w:lang w:val="ro-RO"/>
        </w:rPr>
      </w:pPr>
    </w:p>
    <w:p w14:paraId="4F1A2432" w14:textId="18261812" w:rsidR="00357D0F" w:rsidRPr="009B5FA1" w:rsidRDefault="00357D0F" w:rsidP="00047930">
      <w:pPr>
        <w:pStyle w:val="ListParagraph"/>
        <w:ind w:left="478"/>
        <w:jc w:val="both"/>
        <w:rPr>
          <w:rFonts w:ascii="Calibri" w:eastAsia="Arial" w:hAnsi="Calibri" w:cs="Calibri"/>
          <w:lang w:val="ro-RO"/>
        </w:rPr>
      </w:pPr>
    </w:p>
    <w:sectPr w:rsidR="00357D0F" w:rsidRPr="009B5FA1" w:rsidSect="00817456">
      <w:footerReference w:type="default" r:id="rId8"/>
      <w:pgSz w:w="11920" w:h="16840"/>
      <w:pgMar w:top="1077" w:right="1298" w:bottom="851" w:left="1531" w:header="0" w:footer="2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8142" w14:textId="77777777" w:rsidR="008A6959" w:rsidRDefault="008A6959">
      <w:r>
        <w:separator/>
      </w:r>
    </w:p>
  </w:endnote>
  <w:endnote w:type="continuationSeparator" w:id="0">
    <w:p w14:paraId="598E963E" w14:textId="77777777" w:rsidR="008A6959" w:rsidRDefault="008A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772131"/>
      <w:docPartObj>
        <w:docPartGallery w:val="Page Numbers (Bottom of Page)"/>
        <w:docPartUnique/>
      </w:docPartObj>
    </w:sdtPr>
    <w:sdtEndPr>
      <w:rPr>
        <w:noProof/>
      </w:rPr>
    </w:sdtEndPr>
    <w:sdtContent>
      <w:p w14:paraId="0ABD5088" w14:textId="5E4BC076" w:rsidR="00584BAE" w:rsidRDefault="00584BAE">
        <w:pPr>
          <w:pStyle w:val="Footer"/>
          <w:jc w:val="center"/>
        </w:pPr>
        <w:r>
          <w:fldChar w:fldCharType="begin"/>
        </w:r>
        <w:r>
          <w:instrText xml:space="preserve"> PAGE   \* MERGEFORMAT </w:instrText>
        </w:r>
        <w:r>
          <w:fldChar w:fldCharType="separate"/>
        </w:r>
        <w:r w:rsidR="00D46AB2">
          <w:rPr>
            <w:noProof/>
          </w:rPr>
          <w:t>17</w:t>
        </w:r>
        <w:r>
          <w:rPr>
            <w:noProof/>
          </w:rPr>
          <w:fldChar w:fldCharType="end"/>
        </w:r>
      </w:p>
    </w:sdtContent>
  </w:sdt>
  <w:p w14:paraId="1BC264A8" w14:textId="77777777" w:rsidR="00584BAE" w:rsidRDefault="0058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8925" w14:textId="77777777" w:rsidR="008A6959" w:rsidRDefault="008A6959">
      <w:r>
        <w:separator/>
      </w:r>
    </w:p>
  </w:footnote>
  <w:footnote w:type="continuationSeparator" w:id="0">
    <w:p w14:paraId="56909230" w14:textId="77777777" w:rsidR="008A6959" w:rsidRDefault="008A6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A02"/>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1" w15:restartNumberingAfterBreak="0">
    <w:nsid w:val="03D00336"/>
    <w:multiLevelType w:val="hybridMultilevel"/>
    <w:tmpl w:val="B248F408"/>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2" w15:restartNumberingAfterBreak="0">
    <w:nsid w:val="04377434"/>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3"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C81E00"/>
    <w:multiLevelType w:val="multilevel"/>
    <w:tmpl w:val="CBFAB93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ind w:left="0" w:firstLine="0"/>
      </w:pPr>
      <w:rPr>
        <w:rFonts w:cs="Times New Roman"/>
      </w:rPr>
    </w:lvl>
    <w:lvl w:ilvl="4">
      <w:start w:val="1"/>
      <w:numFmt w:val="none"/>
      <w:lvlText w:val=""/>
      <w:lvlJc w:val="left"/>
      <w:pPr>
        <w:tabs>
          <w:tab w:val="num" w:pos="360"/>
        </w:tabs>
        <w:ind w:left="0" w:firstLine="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4C93256"/>
    <w:multiLevelType w:val="hybridMultilevel"/>
    <w:tmpl w:val="9E5A55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D4F431E"/>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9" w15:restartNumberingAfterBreak="0">
    <w:nsid w:val="0F892130"/>
    <w:multiLevelType w:val="hybridMultilevel"/>
    <w:tmpl w:val="D7A8CE68"/>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0" w15:restartNumberingAfterBreak="0">
    <w:nsid w:val="14251377"/>
    <w:multiLevelType w:val="hybridMultilevel"/>
    <w:tmpl w:val="2006D6C4"/>
    <w:lvl w:ilvl="0" w:tplc="0418001B">
      <w:start w:val="1"/>
      <w:numFmt w:val="lowerRoman"/>
      <w:lvlText w:val="%1."/>
      <w:lvlJc w:val="right"/>
      <w:pPr>
        <w:ind w:left="484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0867039"/>
    <w:multiLevelType w:val="hybridMultilevel"/>
    <w:tmpl w:val="0DF6DB68"/>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6"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7" w15:restartNumberingAfterBreak="0">
    <w:nsid w:val="2486504B"/>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18"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2C1AF0"/>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20" w15:restartNumberingAfterBreak="0">
    <w:nsid w:val="263A427F"/>
    <w:multiLevelType w:val="hybridMultilevel"/>
    <w:tmpl w:val="A9ACC8E2"/>
    <w:lvl w:ilvl="0" w:tplc="9DDA2158">
      <w:start w:val="1"/>
      <w:numFmt w:val="lowerLetter"/>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8F5768F"/>
    <w:multiLevelType w:val="hybridMultilevel"/>
    <w:tmpl w:val="B434C574"/>
    <w:lvl w:ilvl="0" w:tplc="80F0078C">
      <w:start w:val="1"/>
      <w:numFmt w:val="decimal"/>
      <w:lvlText w:val="(%1)"/>
      <w:lvlJc w:val="left"/>
      <w:pPr>
        <w:ind w:left="450"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22" w15:restartNumberingAfterBreak="0">
    <w:nsid w:val="2BB73424"/>
    <w:multiLevelType w:val="hybridMultilevel"/>
    <w:tmpl w:val="26AAB446"/>
    <w:lvl w:ilvl="0" w:tplc="1944B2AC">
      <w:start w:val="1"/>
      <w:numFmt w:val="decimal"/>
      <w:lvlText w:val="(%1)"/>
      <w:lvlJc w:val="left"/>
      <w:pPr>
        <w:ind w:left="360" w:hanging="360"/>
      </w:pPr>
      <w:rPr>
        <w:rFonts w:cs="Times New Roman"/>
      </w:rPr>
    </w:lvl>
    <w:lvl w:ilvl="1" w:tplc="04090017">
      <w:start w:val="1"/>
      <w:numFmt w:val="lowerLetter"/>
      <w:lvlText w:val="%2)"/>
      <w:lvlJc w:val="left"/>
      <w:pPr>
        <w:ind w:left="1080" w:hanging="360"/>
      </w:pPr>
      <w:rPr>
        <w:rFonts w:cs="Times New Roman"/>
      </w:rPr>
    </w:lvl>
    <w:lvl w:ilvl="2" w:tplc="5F3CFF30">
      <w:start w:val="1"/>
      <w:numFmt w:val="lowerLetter"/>
      <w:lvlText w:val="(%3)"/>
      <w:lvlJc w:val="left"/>
      <w:pPr>
        <w:ind w:left="1980" w:hanging="36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3"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24" w15:restartNumberingAfterBreak="0">
    <w:nsid w:val="2DEF71BB"/>
    <w:multiLevelType w:val="hybridMultilevel"/>
    <w:tmpl w:val="A34066B4"/>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EC32CC1"/>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27" w15:restartNumberingAfterBreak="0">
    <w:nsid w:val="321D49D2"/>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28" w15:restartNumberingAfterBreak="0">
    <w:nsid w:val="32342D86"/>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29"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0"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4085FF7"/>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32"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38CA6CFA"/>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34" w15:restartNumberingAfterBreak="0">
    <w:nsid w:val="39CD3CAE"/>
    <w:multiLevelType w:val="hybridMultilevel"/>
    <w:tmpl w:val="8A822802"/>
    <w:lvl w:ilvl="0" w:tplc="279AA716">
      <w:start w:val="1"/>
      <w:numFmt w:val="decimal"/>
      <w:lvlText w:val="(%1)"/>
      <w:lvlJc w:val="left"/>
      <w:pPr>
        <w:ind w:left="825" w:hanging="360"/>
      </w:pPr>
      <w:rPr>
        <w:rFonts w:hint="default"/>
        <w:b w:val="0"/>
        <w:bCs/>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35" w15:restartNumberingAfterBreak="0">
    <w:nsid w:val="3B0B4924"/>
    <w:multiLevelType w:val="multilevel"/>
    <w:tmpl w:val="CBFAB93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ind w:left="0" w:firstLine="0"/>
      </w:pPr>
      <w:rPr>
        <w:rFonts w:cs="Times New Roman"/>
      </w:rPr>
    </w:lvl>
    <w:lvl w:ilvl="4">
      <w:start w:val="1"/>
      <w:numFmt w:val="none"/>
      <w:lvlText w:val=""/>
      <w:lvlJc w:val="left"/>
      <w:pPr>
        <w:tabs>
          <w:tab w:val="num" w:pos="360"/>
        </w:tabs>
        <w:ind w:left="0" w:firstLine="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7C6290"/>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38"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9" w15:restartNumberingAfterBreak="0">
    <w:nsid w:val="41AB6F2F"/>
    <w:multiLevelType w:val="multilevel"/>
    <w:tmpl w:val="56B82E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0" w15:restartNumberingAfterBreak="0">
    <w:nsid w:val="44716E7D"/>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41"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42" w15:restartNumberingAfterBreak="0">
    <w:nsid w:val="46E51287"/>
    <w:multiLevelType w:val="multilevel"/>
    <w:tmpl w:val="155EFD12"/>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43"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44" w15:restartNumberingAfterBreak="0">
    <w:nsid w:val="48F058AA"/>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45"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47"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4ACB1E5F"/>
    <w:multiLevelType w:val="hybridMultilevel"/>
    <w:tmpl w:val="9E5A55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E3F024D"/>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51"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4EFF58FC"/>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53" w15:restartNumberingAfterBreak="0">
    <w:nsid w:val="55531BF6"/>
    <w:multiLevelType w:val="multilevel"/>
    <w:tmpl w:val="CBFAB93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ind w:left="0" w:firstLine="0"/>
      </w:pPr>
      <w:rPr>
        <w:rFonts w:cs="Times New Roman"/>
      </w:rPr>
    </w:lvl>
    <w:lvl w:ilvl="4">
      <w:start w:val="1"/>
      <w:numFmt w:val="none"/>
      <w:lvlText w:val=""/>
      <w:lvlJc w:val="left"/>
      <w:pPr>
        <w:tabs>
          <w:tab w:val="num" w:pos="360"/>
        </w:tabs>
        <w:ind w:left="0" w:firstLine="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58" w15:restartNumberingAfterBreak="0">
    <w:nsid w:val="5AD01899"/>
    <w:multiLevelType w:val="hybridMultilevel"/>
    <w:tmpl w:val="9E5A55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B23270B"/>
    <w:multiLevelType w:val="hybridMultilevel"/>
    <w:tmpl w:val="DC40002E"/>
    <w:styleLink w:val="ART1"/>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0"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2FC1F3B"/>
    <w:multiLevelType w:val="hybridMultilevel"/>
    <w:tmpl w:val="9E5A55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4"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6B2B2A35"/>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68"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9" w15:restartNumberingAfterBreak="0">
    <w:nsid w:val="6BB37C91"/>
    <w:multiLevelType w:val="hybridMultilevel"/>
    <w:tmpl w:val="0DF6DB68"/>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70"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F637296"/>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72"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73" w15:restartNumberingAfterBreak="0">
    <w:nsid w:val="76FA247F"/>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74" w15:restartNumberingAfterBreak="0">
    <w:nsid w:val="7AC65952"/>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75" w15:restartNumberingAfterBreak="0">
    <w:nsid w:val="7E7517A2"/>
    <w:multiLevelType w:val="hybridMultilevel"/>
    <w:tmpl w:val="A73ADEEC"/>
    <w:lvl w:ilvl="0" w:tplc="8AA08746">
      <w:start w:val="8"/>
      <w:numFmt w:val="decimal"/>
      <w:lvlText w:val="(%1)"/>
      <w:lvlJc w:val="left"/>
      <w:pPr>
        <w:ind w:left="1260" w:hanging="360"/>
      </w:pPr>
      <w:rPr>
        <w:rFonts w:hint="default"/>
      </w:rPr>
    </w:lvl>
    <w:lvl w:ilvl="1" w:tplc="04180019" w:tentative="1">
      <w:start w:val="1"/>
      <w:numFmt w:val="lowerLetter"/>
      <w:lvlText w:val="%2."/>
      <w:lvlJc w:val="left"/>
      <w:pPr>
        <w:ind w:left="1772" w:hanging="360"/>
      </w:pPr>
    </w:lvl>
    <w:lvl w:ilvl="2" w:tplc="0418001B" w:tentative="1">
      <w:start w:val="1"/>
      <w:numFmt w:val="lowerRoman"/>
      <w:lvlText w:val="%3."/>
      <w:lvlJc w:val="right"/>
      <w:pPr>
        <w:ind w:left="2492" w:hanging="180"/>
      </w:pPr>
    </w:lvl>
    <w:lvl w:ilvl="3" w:tplc="0418000F" w:tentative="1">
      <w:start w:val="1"/>
      <w:numFmt w:val="decimal"/>
      <w:lvlText w:val="%4."/>
      <w:lvlJc w:val="left"/>
      <w:pPr>
        <w:ind w:left="3212" w:hanging="360"/>
      </w:pPr>
    </w:lvl>
    <w:lvl w:ilvl="4" w:tplc="04180019" w:tentative="1">
      <w:start w:val="1"/>
      <w:numFmt w:val="lowerLetter"/>
      <w:lvlText w:val="%5."/>
      <w:lvlJc w:val="left"/>
      <w:pPr>
        <w:ind w:left="3932" w:hanging="360"/>
      </w:pPr>
    </w:lvl>
    <w:lvl w:ilvl="5" w:tplc="0418001B" w:tentative="1">
      <w:start w:val="1"/>
      <w:numFmt w:val="lowerRoman"/>
      <w:lvlText w:val="%6."/>
      <w:lvlJc w:val="right"/>
      <w:pPr>
        <w:ind w:left="4652" w:hanging="180"/>
      </w:pPr>
    </w:lvl>
    <w:lvl w:ilvl="6" w:tplc="0418000F" w:tentative="1">
      <w:start w:val="1"/>
      <w:numFmt w:val="decimal"/>
      <w:lvlText w:val="%7."/>
      <w:lvlJc w:val="left"/>
      <w:pPr>
        <w:ind w:left="5372" w:hanging="360"/>
      </w:pPr>
    </w:lvl>
    <w:lvl w:ilvl="7" w:tplc="04180019" w:tentative="1">
      <w:start w:val="1"/>
      <w:numFmt w:val="lowerLetter"/>
      <w:lvlText w:val="%8."/>
      <w:lvlJc w:val="left"/>
      <w:pPr>
        <w:ind w:left="6092" w:hanging="360"/>
      </w:pPr>
    </w:lvl>
    <w:lvl w:ilvl="8" w:tplc="0418001B" w:tentative="1">
      <w:start w:val="1"/>
      <w:numFmt w:val="lowerRoman"/>
      <w:lvlText w:val="%9."/>
      <w:lvlJc w:val="right"/>
      <w:pPr>
        <w:ind w:left="6812" w:hanging="180"/>
      </w:pPr>
    </w:lvl>
  </w:abstractNum>
  <w:num w:numId="1" w16cid:durableId="61636345">
    <w:abstractNumId w:val="39"/>
  </w:num>
  <w:num w:numId="2" w16cid:durableId="1610307858">
    <w:abstractNumId w:val="68"/>
  </w:num>
  <w:num w:numId="3" w16cid:durableId="590940220">
    <w:abstractNumId w:val="45"/>
  </w:num>
  <w:num w:numId="4" w16cid:durableId="934365773">
    <w:abstractNumId w:val="55"/>
  </w:num>
  <w:num w:numId="5" w16cid:durableId="682972057">
    <w:abstractNumId w:val="59"/>
  </w:num>
  <w:num w:numId="6" w16cid:durableId="109014359">
    <w:abstractNumId w:val="54"/>
  </w:num>
  <w:num w:numId="7" w16cid:durableId="1772818032">
    <w:abstractNumId w:val="13"/>
  </w:num>
  <w:num w:numId="8" w16cid:durableId="251548160">
    <w:abstractNumId w:val="24"/>
  </w:num>
  <w:num w:numId="9" w16cid:durableId="2069448287">
    <w:abstractNumId w:val="3"/>
  </w:num>
  <w:num w:numId="10" w16cid:durableId="1027561977">
    <w:abstractNumId w:val="66"/>
  </w:num>
  <w:num w:numId="11" w16cid:durableId="598877370">
    <w:abstractNumId w:val="70"/>
  </w:num>
  <w:num w:numId="12" w16cid:durableId="202324918">
    <w:abstractNumId w:val="61"/>
  </w:num>
  <w:num w:numId="13" w16cid:durableId="1891963088">
    <w:abstractNumId w:val="14"/>
  </w:num>
  <w:num w:numId="14" w16cid:durableId="819663217">
    <w:abstractNumId w:val="49"/>
  </w:num>
  <w:num w:numId="15" w16cid:durableId="998734929">
    <w:abstractNumId w:val="75"/>
  </w:num>
  <w:num w:numId="16" w16cid:durableId="822428334">
    <w:abstractNumId w:val="72"/>
  </w:num>
  <w:num w:numId="17" w16cid:durableId="1479036935">
    <w:abstractNumId w:val="16"/>
  </w:num>
  <w:num w:numId="18" w16cid:durableId="135995913">
    <w:abstractNumId w:val="38"/>
  </w:num>
  <w:num w:numId="19" w16cid:durableId="1937517445">
    <w:abstractNumId w:val="30"/>
  </w:num>
  <w:num w:numId="20" w16cid:durableId="1279338863">
    <w:abstractNumId w:val="34"/>
  </w:num>
  <w:num w:numId="21" w16cid:durableId="1113477129">
    <w:abstractNumId w:val="7"/>
  </w:num>
  <w:num w:numId="22" w16cid:durableId="1278490997">
    <w:abstractNumId w:val="32"/>
  </w:num>
  <w:num w:numId="23" w16cid:durableId="2039547139">
    <w:abstractNumId w:val="25"/>
  </w:num>
  <w:num w:numId="24" w16cid:durableId="1126847945">
    <w:abstractNumId w:val="56"/>
  </w:num>
  <w:num w:numId="25" w16cid:durableId="155921445">
    <w:abstractNumId w:val="41"/>
  </w:num>
  <w:num w:numId="26" w16cid:durableId="1272736480">
    <w:abstractNumId w:val="63"/>
  </w:num>
  <w:num w:numId="27" w16cid:durableId="605816073">
    <w:abstractNumId w:val="23"/>
  </w:num>
  <w:num w:numId="28" w16cid:durableId="1689329767">
    <w:abstractNumId w:val="29"/>
  </w:num>
  <w:num w:numId="29" w16cid:durableId="1420909661">
    <w:abstractNumId w:val="20"/>
  </w:num>
  <w:num w:numId="30" w16cid:durableId="1104882388">
    <w:abstractNumId w:val="64"/>
  </w:num>
  <w:num w:numId="31" w16cid:durableId="1161310741">
    <w:abstractNumId w:val="57"/>
  </w:num>
  <w:num w:numId="32" w16cid:durableId="1492792849">
    <w:abstractNumId w:val="47"/>
  </w:num>
  <w:num w:numId="33" w16cid:durableId="1948341854">
    <w:abstractNumId w:val="12"/>
  </w:num>
  <w:num w:numId="34" w16cid:durableId="1023702661">
    <w:abstractNumId w:val="6"/>
  </w:num>
  <w:num w:numId="35" w16cid:durableId="895313735">
    <w:abstractNumId w:val="51"/>
  </w:num>
  <w:num w:numId="36" w16cid:durableId="440146561">
    <w:abstractNumId w:val="46"/>
  </w:num>
  <w:num w:numId="37" w16cid:durableId="1730884140">
    <w:abstractNumId w:val="18"/>
  </w:num>
  <w:num w:numId="38" w16cid:durableId="2047100120">
    <w:abstractNumId w:val="11"/>
  </w:num>
  <w:num w:numId="39" w16cid:durableId="1206258055">
    <w:abstractNumId w:val="60"/>
  </w:num>
  <w:num w:numId="40" w16cid:durableId="1020739406">
    <w:abstractNumId w:val="65"/>
  </w:num>
  <w:num w:numId="41" w16cid:durableId="956792500">
    <w:abstractNumId w:val="36"/>
  </w:num>
  <w:num w:numId="42" w16cid:durableId="2045248959">
    <w:abstractNumId w:val="43"/>
  </w:num>
  <w:num w:numId="43" w16cid:durableId="1861354603">
    <w:abstractNumId w:val="42"/>
    <w:lvlOverride w:ilvl="0">
      <w:lvl w:ilvl="0">
        <w:start w:val="1"/>
        <w:numFmt w:val="decimal"/>
        <w:isLgl/>
        <w:lvlText w:val="Articolul %1"/>
        <w:lvlJc w:val="left"/>
        <w:pPr>
          <w:ind w:left="1134" w:hanging="1134"/>
        </w:pPr>
        <w:rPr>
          <w:rFonts w:ascii="Calibri" w:hAnsi="Calibri" w:cs="Calibri" w:hint="default"/>
          <w:b/>
          <w:i w:val="0"/>
          <w:color w:val="auto"/>
          <w:sz w:val="22"/>
          <w:szCs w:val="22"/>
        </w:rPr>
      </w:lvl>
    </w:lvlOverride>
    <w:lvlOverride w:ilvl="1">
      <w:lvl w:ilvl="1">
        <w:start w:val="1"/>
        <w:numFmt w:val="upperLetter"/>
        <w:lvlText w:val="%2."/>
        <w:lvlJc w:val="left"/>
        <w:pPr>
          <w:ind w:left="680" w:hanging="396"/>
        </w:pPr>
        <w:rPr>
          <w:rFonts w:ascii="Calibri" w:hAnsi="Calibri" w:hint="default"/>
          <w:sz w:val="20"/>
        </w:rPr>
      </w:lvl>
    </w:lvlOverride>
    <w:lvlOverride w:ilvl="2">
      <w:lvl w:ilvl="2">
        <w:start w:val="1"/>
        <w:numFmt w:val="decimal"/>
        <w:lvlText w:val="(%3)"/>
        <w:lvlJc w:val="left"/>
        <w:pPr>
          <w:ind w:left="680" w:hanging="396"/>
        </w:pPr>
        <w:rPr>
          <w:rFonts w:ascii="Calibri" w:hAnsi="Calibri" w:hint="default"/>
          <w:sz w:val="20"/>
        </w:rPr>
      </w:lvl>
    </w:lvlOverride>
    <w:lvlOverride w:ilvl="3">
      <w:lvl w:ilvl="3">
        <w:start w:val="1"/>
        <w:numFmt w:val="lowerLetter"/>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44" w16cid:durableId="1842694423">
    <w:abstractNumId w:val="17"/>
  </w:num>
  <w:num w:numId="45" w16cid:durableId="1295866161">
    <w:abstractNumId w:val="0"/>
  </w:num>
  <w:num w:numId="46" w16cid:durableId="1458256063">
    <w:abstractNumId w:val="73"/>
  </w:num>
  <w:num w:numId="47" w16cid:durableId="870383637">
    <w:abstractNumId w:val="15"/>
  </w:num>
  <w:num w:numId="48" w16cid:durableId="1165707270">
    <w:abstractNumId w:val="2"/>
  </w:num>
  <w:num w:numId="49" w16cid:durableId="1131284155">
    <w:abstractNumId w:val="69"/>
  </w:num>
  <w:num w:numId="50" w16cid:durableId="1209798024">
    <w:abstractNumId w:val="44"/>
  </w:num>
  <w:num w:numId="51" w16cid:durableId="1718509016">
    <w:abstractNumId w:val="42"/>
    <w:lvlOverride w:ilvl="0">
      <w:lvl w:ilvl="0">
        <w:start w:val="1"/>
        <w:numFmt w:val="decimal"/>
        <w:isLgl/>
        <w:lvlText w:val="Articolul %1"/>
        <w:lvlJc w:val="left"/>
        <w:pPr>
          <w:ind w:left="1134" w:hanging="1134"/>
        </w:pPr>
        <w:rPr>
          <w:rFonts w:ascii="Calibri" w:hAnsi="Calibri" w:cs="Calibri" w:hint="default"/>
          <w:b/>
          <w:i w:val="0"/>
          <w:color w:val="auto"/>
          <w:sz w:val="22"/>
          <w:szCs w:val="22"/>
        </w:rPr>
      </w:lvl>
    </w:lvlOverride>
    <w:lvlOverride w:ilvl="1">
      <w:lvl w:ilvl="1">
        <w:start w:val="1"/>
        <w:numFmt w:val="upperLetter"/>
        <w:lvlText w:val="%2."/>
        <w:lvlJc w:val="left"/>
        <w:pPr>
          <w:ind w:left="680" w:hanging="396"/>
        </w:pPr>
        <w:rPr>
          <w:rFonts w:ascii="Calibri" w:hAnsi="Calibri" w:cs="Times New Roman" w:hint="default"/>
          <w:sz w:val="20"/>
        </w:rPr>
      </w:lvl>
    </w:lvlOverride>
    <w:lvlOverride w:ilvl="2">
      <w:lvl w:ilvl="2">
        <w:start w:val="1"/>
        <w:numFmt w:val="decimal"/>
        <w:lvlText w:val="(%3)"/>
        <w:lvlJc w:val="left"/>
        <w:pPr>
          <w:ind w:left="680" w:hanging="396"/>
        </w:pPr>
        <w:rPr>
          <w:rFonts w:ascii="Calibri" w:hAnsi="Calibri" w:cs="Times New Roman" w:hint="default"/>
          <w:color w:val="auto"/>
          <w:sz w:val="20"/>
        </w:rPr>
      </w:lvl>
    </w:lvlOverride>
    <w:lvlOverride w:ilvl="3">
      <w:lvl w:ilvl="3">
        <w:start w:val="1"/>
        <w:numFmt w:val="lowerLetter"/>
        <w:lvlText w:val="(%4)"/>
        <w:lvlJc w:val="left"/>
        <w:pPr>
          <w:ind w:left="1134" w:hanging="454"/>
        </w:pPr>
        <w:rPr>
          <w:rFonts w:ascii="Calibri" w:hAnsi="Calibri" w:cs="Times New Roman" w:hint="default"/>
          <w:b w:val="0"/>
          <w:i w:val="0"/>
          <w:sz w:val="20"/>
        </w:rPr>
      </w:lvl>
    </w:lvlOverride>
    <w:lvlOverride w:ilvl="4">
      <w:lvl w:ilvl="4">
        <w:start w:val="1"/>
        <w:numFmt w:val="lowerRoman"/>
        <w:lvlText w:val="(%5)"/>
        <w:lvlJc w:val="left"/>
        <w:pPr>
          <w:ind w:left="1701" w:hanging="567"/>
        </w:pPr>
        <w:rPr>
          <w:rFonts w:ascii="Calibri" w:hAnsi="Calibri" w:cs="Times New Roman" w:hint="default"/>
          <w:b w:val="0"/>
          <w:i w:val="0"/>
          <w:sz w:val="20"/>
        </w:rPr>
      </w:lvl>
    </w:lvlOverride>
    <w:lvlOverride w:ilvl="5">
      <w:lvl w:ilvl="5">
        <w:start w:val="1"/>
        <w:numFmt w:val="lowerRoman"/>
        <w:lvlText w:val=""/>
        <w:lvlJc w:val="right"/>
        <w:pPr>
          <w:ind w:left="1701" w:hanging="56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cs="Times New Roman" w:hint="default"/>
        </w:rPr>
      </w:lvl>
    </w:lvlOverride>
    <w:lvlOverride w:ilvl="8">
      <w:lvl w:ilvl="8">
        <w:start w:val="1"/>
        <w:numFmt w:val="none"/>
        <w:lvlText w:val=""/>
        <w:lvlJc w:val="right"/>
        <w:pPr>
          <w:ind w:left="5557" w:hanging="737"/>
        </w:pPr>
      </w:lvl>
    </w:lvlOverride>
  </w:num>
  <w:num w:numId="52" w16cid:durableId="991640445">
    <w:abstractNumId w:val="42"/>
    <w:lvlOverride w:ilvl="0">
      <w:lvl w:ilvl="0">
        <w:start w:val="1"/>
        <w:numFmt w:val="decimal"/>
        <w:isLgl/>
        <w:lvlText w:val="Articolul %1"/>
        <w:lvlJc w:val="left"/>
        <w:pPr>
          <w:ind w:left="567" w:hanging="567"/>
        </w:pPr>
        <w:rPr>
          <w:rFonts w:ascii="Calibri" w:hAnsi="Calibri" w:cs="Calibri" w:hint="default"/>
          <w:b/>
          <w:i w:val="0"/>
          <w:color w:val="auto"/>
          <w:sz w:val="22"/>
          <w:szCs w:val="22"/>
        </w:rPr>
      </w:lvl>
    </w:lvlOverride>
    <w:lvlOverride w:ilvl="1">
      <w:lvl w:ilvl="1">
        <w:start w:val="1"/>
        <w:numFmt w:val="decimal"/>
        <w:lvlText w:val="(%2)"/>
        <w:lvlJc w:val="left"/>
        <w:pPr>
          <w:ind w:left="1134" w:hanging="567"/>
        </w:pPr>
        <w:rPr>
          <w:rFonts w:ascii="Calibri" w:hAnsi="Calibri" w:cs="Times New Roman" w:hint="default"/>
          <w:sz w:val="20"/>
        </w:rPr>
      </w:lvl>
    </w:lvlOverride>
    <w:lvlOverride w:ilvl="2">
      <w:lvl w:ilvl="2">
        <w:start w:val="1"/>
        <w:numFmt w:val="lowerLetter"/>
        <w:lvlText w:val="(%3)"/>
        <w:lvlJc w:val="left"/>
        <w:pPr>
          <w:ind w:left="2155" w:hanging="737"/>
        </w:pPr>
        <w:rPr>
          <w:rFonts w:ascii="Calibri" w:hAnsi="Calibri" w:cs="Times New Roman" w:hint="default"/>
          <w:sz w:val="20"/>
        </w:rPr>
      </w:lvl>
    </w:lvlOverride>
    <w:lvlOverride w:ilvl="3">
      <w:lvl w:ilvl="3">
        <w:start w:val="1"/>
        <w:numFmt w:val="bullet"/>
        <w:lvlText w:val="­"/>
        <w:lvlJc w:val="left"/>
        <w:pPr>
          <w:ind w:left="2722" w:hanging="737"/>
        </w:pPr>
        <w:rPr>
          <w:rFonts w:ascii="Calibri" w:hAnsi="Calibri" w:cs="Times New Roman" w:hint="default"/>
          <w:sz w:val="22"/>
        </w:rPr>
      </w:lvl>
    </w:lvlOverride>
    <w:lvlOverride w:ilvl="4">
      <w:lvl w:ilvl="4">
        <w:start w:val="1"/>
        <w:numFmt w:val="lowerLetter"/>
        <w:lvlText w:val="%5."/>
        <w:lvlJc w:val="left"/>
        <w:pPr>
          <w:ind w:left="3289" w:hanging="737"/>
        </w:pPr>
      </w:lvl>
    </w:lvlOverride>
    <w:lvlOverride w:ilvl="5">
      <w:lvl w:ilvl="5">
        <w:start w:val="1"/>
        <w:numFmt w:val="lowerRoman"/>
        <w:lvlText w:val="%6."/>
        <w:lvlJc w:val="right"/>
        <w:pPr>
          <w:ind w:left="3856" w:hanging="73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cs="Times New Roman" w:hint="default"/>
        </w:rPr>
      </w:lvl>
    </w:lvlOverride>
    <w:lvlOverride w:ilvl="8">
      <w:lvl w:ilvl="8">
        <w:start w:val="1"/>
        <w:numFmt w:val="none"/>
        <w:lvlText w:val=""/>
        <w:lvlJc w:val="right"/>
        <w:pPr>
          <w:ind w:left="5557" w:hanging="737"/>
        </w:pPr>
      </w:lvl>
    </w:lvlOverride>
  </w:num>
  <w:num w:numId="53" w16cid:durableId="7523196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33968311">
    <w:abstractNumId w:val="42"/>
    <w:lvlOverride w:ilvl="0">
      <w:lvl w:ilvl="0">
        <w:start w:val="1"/>
        <w:numFmt w:val="decimal"/>
        <w:isLgl/>
        <w:lvlText w:val="Articolul %1"/>
        <w:lvlJc w:val="left"/>
        <w:pPr>
          <w:ind w:left="567" w:hanging="567"/>
        </w:pPr>
        <w:rPr>
          <w:rFonts w:ascii="Calibri" w:hAnsi="Calibri" w:cs="Calibri" w:hint="default"/>
          <w:b/>
          <w:i w:val="0"/>
          <w:color w:val="auto"/>
          <w:sz w:val="22"/>
          <w:szCs w:val="22"/>
        </w:rPr>
      </w:lvl>
    </w:lvlOverride>
    <w:lvlOverride w:ilvl="1">
      <w:lvl w:ilvl="1">
        <w:start w:val="1"/>
        <w:numFmt w:val="decimal"/>
        <w:lvlText w:val="(%2)"/>
        <w:lvlJc w:val="left"/>
        <w:pPr>
          <w:ind w:left="1134" w:hanging="567"/>
        </w:pPr>
        <w:rPr>
          <w:rFonts w:ascii="Calibri" w:hAnsi="Calibri" w:cs="Times New Roman" w:hint="default"/>
          <w:sz w:val="20"/>
        </w:rPr>
      </w:lvl>
    </w:lvlOverride>
    <w:lvlOverride w:ilvl="2">
      <w:lvl w:ilvl="2">
        <w:start w:val="1"/>
        <w:numFmt w:val="lowerLetter"/>
        <w:lvlText w:val="(%3)"/>
        <w:lvlJc w:val="left"/>
        <w:pPr>
          <w:ind w:left="2155" w:hanging="737"/>
        </w:pPr>
        <w:rPr>
          <w:rFonts w:ascii="Calibri" w:hAnsi="Calibri" w:cs="Times New Roman" w:hint="default"/>
          <w:sz w:val="20"/>
        </w:rPr>
      </w:lvl>
    </w:lvlOverride>
    <w:lvlOverride w:ilvl="3">
      <w:lvl w:ilvl="3">
        <w:start w:val="1"/>
        <w:numFmt w:val="bullet"/>
        <w:lvlText w:val="­"/>
        <w:lvlJc w:val="left"/>
        <w:pPr>
          <w:ind w:left="2722" w:hanging="737"/>
        </w:pPr>
        <w:rPr>
          <w:rFonts w:ascii="Calibri" w:hAnsi="Calibri" w:cs="Times New Roman" w:hint="default"/>
          <w:sz w:val="22"/>
        </w:rPr>
      </w:lvl>
    </w:lvlOverride>
    <w:lvlOverride w:ilvl="4">
      <w:lvl w:ilvl="4">
        <w:start w:val="1"/>
        <w:numFmt w:val="lowerLetter"/>
        <w:lvlText w:val="%5."/>
        <w:lvlJc w:val="left"/>
        <w:pPr>
          <w:ind w:left="3289" w:hanging="737"/>
        </w:pPr>
      </w:lvl>
    </w:lvlOverride>
    <w:lvlOverride w:ilvl="5">
      <w:lvl w:ilvl="5">
        <w:start w:val="1"/>
        <w:numFmt w:val="lowerRoman"/>
        <w:lvlText w:val="%6."/>
        <w:lvlJc w:val="right"/>
        <w:pPr>
          <w:ind w:left="3856" w:hanging="73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cs="Times New Roman" w:hint="default"/>
        </w:rPr>
      </w:lvl>
    </w:lvlOverride>
    <w:lvlOverride w:ilvl="8">
      <w:lvl w:ilvl="8">
        <w:start w:val="1"/>
        <w:numFmt w:val="none"/>
        <w:lvlText w:val=""/>
        <w:lvlJc w:val="right"/>
        <w:pPr>
          <w:ind w:left="5557" w:hanging="737"/>
        </w:pPr>
      </w:lvl>
    </w:lvlOverride>
  </w:num>
  <w:num w:numId="55" w16cid:durableId="1117603455">
    <w:abstractNumId w:val="28"/>
  </w:num>
  <w:num w:numId="56" w16cid:durableId="559364180">
    <w:abstractNumId w:val="40"/>
  </w:num>
  <w:num w:numId="57" w16cid:durableId="446780395">
    <w:abstractNumId w:val="19"/>
  </w:num>
  <w:num w:numId="58" w16cid:durableId="1286161012">
    <w:abstractNumId w:val="74"/>
  </w:num>
  <w:num w:numId="59" w16cid:durableId="1703436591">
    <w:abstractNumId w:val="58"/>
  </w:num>
  <w:num w:numId="60" w16cid:durableId="493230683">
    <w:abstractNumId w:val="26"/>
  </w:num>
  <w:num w:numId="61" w16cid:durableId="92744533">
    <w:abstractNumId w:val="62"/>
  </w:num>
  <w:num w:numId="62" w16cid:durableId="170419401">
    <w:abstractNumId w:val="27"/>
  </w:num>
  <w:num w:numId="63" w16cid:durableId="936711688">
    <w:abstractNumId w:val="8"/>
  </w:num>
  <w:num w:numId="64" w16cid:durableId="155464345">
    <w:abstractNumId w:val="21"/>
  </w:num>
  <w:num w:numId="65" w16cid:durableId="1504934258">
    <w:abstractNumId w:val="5"/>
  </w:num>
  <w:num w:numId="66" w16cid:durableId="807433128">
    <w:abstractNumId w:val="37"/>
  </w:num>
  <w:num w:numId="67" w16cid:durableId="589004429">
    <w:abstractNumId w:val="71"/>
  </w:num>
  <w:num w:numId="68" w16cid:durableId="1401444267">
    <w:abstractNumId w:val="50"/>
  </w:num>
  <w:num w:numId="69" w16cid:durableId="957028965">
    <w:abstractNumId w:val="31"/>
  </w:num>
  <w:num w:numId="70" w16cid:durableId="251008915">
    <w:abstractNumId w:val="67"/>
  </w:num>
  <w:num w:numId="71" w16cid:durableId="1327631643">
    <w:abstractNumId w:val="52"/>
  </w:num>
  <w:num w:numId="72" w16cid:durableId="1834947459">
    <w:abstractNumId w:val="9"/>
  </w:num>
  <w:num w:numId="73" w16cid:durableId="2040542742">
    <w:abstractNumId w:val="33"/>
  </w:num>
  <w:num w:numId="74" w16cid:durableId="1633945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30967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53109113">
    <w:abstractNumId w:val="35"/>
  </w:num>
  <w:num w:numId="77" w16cid:durableId="1677536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6240667">
    <w:abstractNumId w:val="53"/>
  </w:num>
  <w:num w:numId="79" w16cid:durableId="1559390902">
    <w:abstractNumId w:val="1"/>
  </w:num>
  <w:num w:numId="80" w16cid:durableId="20951290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829429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536992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D77"/>
    <w:rsid w:val="00000444"/>
    <w:rsid w:val="0000131F"/>
    <w:rsid w:val="00001D36"/>
    <w:rsid w:val="00001F7D"/>
    <w:rsid w:val="00004716"/>
    <w:rsid w:val="00005BD3"/>
    <w:rsid w:val="00005D76"/>
    <w:rsid w:val="000066EE"/>
    <w:rsid w:val="00007AD3"/>
    <w:rsid w:val="0001052D"/>
    <w:rsid w:val="00010DE5"/>
    <w:rsid w:val="0001171F"/>
    <w:rsid w:val="00011D19"/>
    <w:rsid w:val="00013D97"/>
    <w:rsid w:val="00015083"/>
    <w:rsid w:val="00017C61"/>
    <w:rsid w:val="00017E92"/>
    <w:rsid w:val="000211FB"/>
    <w:rsid w:val="0002388E"/>
    <w:rsid w:val="00023C68"/>
    <w:rsid w:val="00024335"/>
    <w:rsid w:val="00024FF5"/>
    <w:rsid w:val="00025AE8"/>
    <w:rsid w:val="00026D5D"/>
    <w:rsid w:val="000270EB"/>
    <w:rsid w:val="00031A4A"/>
    <w:rsid w:val="00032CD2"/>
    <w:rsid w:val="000407A6"/>
    <w:rsid w:val="00040830"/>
    <w:rsid w:val="00040C47"/>
    <w:rsid w:val="00040E79"/>
    <w:rsid w:val="00041C26"/>
    <w:rsid w:val="000424A0"/>
    <w:rsid w:val="00043DF5"/>
    <w:rsid w:val="00044857"/>
    <w:rsid w:val="00044C4B"/>
    <w:rsid w:val="00044DC3"/>
    <w:rsid w:val="000456A0"/>
    <w:rsid w:val="00045FBB"/>
    <w:rsid w:val="000461D6"/>
    <w:rsid w:val="00047930"/>
    <w:rsid w:val="000505BD"/>
    <w:rsid w:val="000508A8"/>
    <w:rsid w:val="00051CF8"/>
    <w:rsid w:val="00052EEB"/>
    <w:rsid w:val="000540DC"/>
    <w:rsid w:val="00054A17"/>
    <w:rsid w:val="00055660"/>
    <w:rsid w:val="00055CDC"/>
    <w:rsid w:val="00055F82"/>
    <w:rsid w:val="0005649C"/>
    <w:rsid w:val="00057484"/>
    <w:rsid w:val="00057EF9"/>
    <w:rsid w:val="000601E2"/>
    <w:rsid w:val="00061011"/>
    <w:rsid w:val="00062A5A"/>
    <w:rsid w:val="00063CCD"/>
    <w:rsid w:val="000658EB"/>
    <w:rsid w:val="0006666E"/>
    <w:rsid w:val="000678BE"/>
    <w:rsid w:val="00070608"/>
    <w:rsid w:val="0007074F"/>
    <w:rsid w:val="000709E5"/>
    <w:rsid w:val="00071056"/>
    <w:rsid w:val="00071C63"/>
    <w:rsid w:val="00071D90"/>
    <w:rsid w:val="000748D8"/>
    <w:rsid w:val="0007525C"/>
    <w:rsid w:val="00075C5C"/>
    <w:rsid w:val="000760A2"/>
    <w:rsid w:val="0007691A"/>
    <w:rsid w:val="00076B49"/>
    <w:rsid w:val="00077A4D"/>
    <w:rsid w:val="00077F21"/>
    <w:rsid w:val="00081790"/>
    <w:rsid w:val="00083334"/>
    <w:rsid w:val="000836C7"/>
    <w:rsid w:val="0008466B"/>
    <w:rsid w:val="0008480E"/>
    <w:rsid w:val="00085A1D"/>
    <w:rsid w:val="00086A12"/>
    <w:rsid w:val="00086D52"/>
    <w:rsid w:val="000902AF"/>
    <w:rsid w:val="000905FF"/>
    <w:rsid w:val="0009107F"/>
    <w:rsid w:val="00091874"/>
    <w:rsid w:val="00091EAF"/>
    <w:rsid w:val="0009200C"/>
    <w:rsid w:val="00092F7C"/>
    <w:rsid w:val="00094DA2"/>
    <w:rsid w:val="00095036"/>
    <w:rsid w:val="0009674C"/>
    <w:rsid w:val="00097589"/>
    <w:rsid w:val="00097763"/>
    <w:rsid w:val="0009794C"/>
    <w:rsid w:val="000A01F2"/>
    <w:rsid w:val="000A0F2A"/>
    <w:rsid w:val="000A162F"/>
    <w:rsid w:val="000A1A05"/>
    <w:rsid w:val="000A25F6"/>
    <w:rsid w:val="000A2E38"/>
    <w:rsid w:val="000A346B"/>
    <w:rsid w:val="000A382F"/>
    <w:rsid w:val="000A461E"/>
    <w:rsid w:val="000A47D1"/>
    <w:rsid w:val="000A4B96"/>
    <w:rsid w:val="000A4D81"/>
    <w:rsid w:val="000A5509"/>
    <w:rsid w:val="000A6BDE"/>
    <w:rsid w:val="000A6CA2"/>
    <w:rsid w:val="000B2380"/>
    <w:rsid w:val="000B2FB2"/>
    <w:rsid w:val="000B33D4"/>
    <w:rsid w:val="000B3524"/>
    <w:rsid w:val="000B40EC"/>
    <w:rsid w:val="000B4D7D"/>
    <w:rsid w:val="000B6F29"/>
    <w:rsid w:val="000C0C57"/>
    <w:rsid w:val="000C0F99"/>
    <w:rsid w:val="000C1484"/>
    <w:rsid w:val="000C1C42"/>
    <w:rsid w:val="000C2163"/>
    <w:rsid w:val="000C306E"/>
    <w:rsid w:val="000C34B7"/>
    <w:rsid w:val="000C3C5B"/>
    <w:rsid w:val="000C4395"/>
    <w:rsid w:val="000C43DE"/>
    <w:rsid w:val="000C490E"/>
    <w:rsid w:val="000C4B32"/>
    <w:rsid w:val="000C64F2"/>
    <w:rsid w:val="000C653F"/>
    <w:rsid w:val="000C67B1"/>
    <w:rsid w:val="000C6F63"/>
    <w:rsid w:val="000C790A"/>
    <w:rsid w:val="000C7F6F"/>
    <w:rsid w:val="000C7FDD"/>
    <w:rsid w:val="000D16FC"/>
    <w:rsid w:val="000D1F37"/>
    <w:rsid w:val="000D2ABC"/>
    <w:rsid w:val="000D41C2"/>
    <w:rsid w:val="000D474E"/>
    <w:rsid w:val="000D5EB6"/>
    <w:rsid w:val="000D6B88"/>
    <w:rsid w:val="000D6F80"/>
    <w:rsid w:val="000D7037"/>
    <w:rsid w:val="000E0B73"/>
    <w:rsid w:val="000E15A8"/>
    <w:rsid w:val="000E1C54"/>
    <w:rsid w:val="000E3E18"/>
    <w:rsid w:val="000E443C"/>
    <w:rsid w:val="000E5425"/>
    <w:rsid w:val="000E6615"/>
    <w:rsid w:val="000F0861"/>
    <w:rsid w:val="000F1FFD"/>
    <w:rsid w:val="000F28B7"/>
    <w:rsid w:val="000F39B2"/>
    <w:rsid w:val="000F4855"/>
    <w:rsid w:val="000F4F31"/>
    <w:rsid w:val="000F5426"/>
    <w:rsid w:val="0010142B"/>
    <w:rsid w:val="00102967"/>
    <w:rsid w:val="001032BF"/>
    <w:rsid w:val="001032C3"/>
    <w:rsid w:val="0010452D"/>
    <w:rsid w:val="00104F30"/>
    <w:rsid w:val="0010542A"/>
    <w:rsid w:val="0010730A"/>
    <w:rsid w:val="001074E0"/>
    <w:rsid w:val="00107833"/>
    <w:rsid w:val="00110048"/>
    <w:rsid w:val="00110B3E"/>
    <w:rsid w:val="001116F7"/>
    <w:rsid w:val="00113044"/>
    <w:rsid w:val="00114A46"/>
    <w:rsid w:val="00114C45"/>
    <w:rsid w:val="001170BD"/>
    <w:rsid w:val="00117694"/>
    <w:rsid w:val="0011793A"/>
    <w:rsid w:val="00117B95"/>
    <w:rsid w:val="001202D4"/>
    <w:rsid w:val="00120321"/>
    <w:rsid w:val="00120D0E"/>
    <w:rsid w:val="0012193F"/>
    <w:rsid w:val="00121F26"/>
    <w:rsid w:val="00121F59"/>
    <w:rsid w:val="00123372"/>
    <w:rsid w:val="001240AB"/>
    <w:rsid w:val="0012569C"/>
    <w:rsid w:val="00125AF6"/>
    <w:rsid w:val="00126125"/>
    <w:rsid w:val="00126B2D"/>
    <w:rsid w:val="00126CFA"/>
    <w:rsid w:val="00127144"/>
    <w:rsid w:val="00127966"/>
    <w:rsid w:val="00127E54"/>
    <w:rsid w:val="00130033"/>
    <w:rsid w:val="00133951"/>
    <w:rsid w:val="00133C49"/>
    <w:rsid w:val="001359AB"/>
    <w:rsid w:val="001359FF"/>
    <w:rsid w:val="00136C3A"/>
    <w:rsid w:val="00136ED6"/>
    <w:rsid w:val="001376EC"/>
    <w:rsid w:val="00137A9A"/>
    <w:rsid w:val="00140C79"/>
    <w:rsid w:val="00141210"/>
    <w:rsid w:val="00141C24"/>
    <w:rsid w:val="001444B7"/>
    <w:rsid w:val="00145209"/>
    <w:rsid w:val="001460A7"/>
    <w:rsid w:val="0014675F"/>
    <w:rsid w:val="0014686D"/>
    <w:rsid w:val="00146B59"/>
    <w:rsid w:val="00146EA8"/>
    <w:rsid w:val="001474F8"/>
    <w:rsid w:val="00151060"/>
    <w:rsid w:val="0015198B"/>
    <w:rsid w:val="001531DD"/>
    <w:rsid w:val="00153C0C"/>
    <w:rsid w:val="00154391"/>
    <w:rsid w:val="00154D7F"/>
    <w:rsid w:val="00155599"/>
    <w:rsid w:val="00155BCE"/>
    <w:rsid w:val="00155FE5"/>
    <w:rsid w:val="0015600F"/>
    <w:rsid w:val="00157199"/>
    <w:rsid w:val="001612DF"/>
    <w:rsid w:val="00162A4A"/>
    <w:rsid w:val="00162D8F"/>
    <w:rsid w:val="001647AC"/>
    <w:rsid w:val="00164BE9"/>
    <w:rsid w:val="00164D2D"/>
    <w:rsid w:val="001659A2"/>
    <w:rsid w:val="0016648B"/>
    <w:rsid w:val="00166F99"/>
    <w:rsid w:val="00167C0D"/>
    <w:rsid w:val="001701EF"/>
    <w:rsid w:val="00170BEC"/>
    <w:rsid w:val="001715B0"/>
    <w:rsid w:val="001741ED"/>
    <w:rsid w:val="001746E1"/>
    <w:rsid w:val="001750D8"/>
    <w:rsid w:val="00175EC9"/>
    <w:rsid w:val="001764CB"/>
    <w:rsid w:val="0017727D"/>
    <w:rsid w:val="00177EB6"/>
    <w:rsid w:val="00181E45"/>
    <w:rsid w:val="001833F2"/>
    <w:rsid w:val="00185B34"/>
    <w:rsid w:val="00191CB4"/>
    <w:rsid w:val="00193836"/>
    <w:rsid w:val="00193862"/>
    <w:rsid w:val="0019410F"/>
    <w:rsid w:val="0019487B"/>
    <w:rsid w:val="00196F4A"/>
    <w:rsid w:val="001A0037"/>
    <w:rsid w:val="001A31F3"/>
    <w:rsid w:val="001A3570"/>
    <w:rsid w:val="001A46E8"/>
    <w:rsid w:val="001A5B89"/>
    <w:rsid w:val="001B00C8"/>
    <w:rsid w:val="001B1179"/>
    <w:rsid w:val="001B1A04"/>
    <w:rsid w:val="001B1F4F"/>
    <w:rsid w:val="001B2872"/>
    <w:rsid w:val="001B6181"/>
    <w:rsid w:val="001B6DAA"/>
    <w:rsid w:val="001B7215"/>
    <w:rsid w:val="001B7D26"/>
    <w:rsid w:val="001C000C"/>
    <w:rsid w:val="001C095E"/>
    <w:rsid w:val="001C1F41"/>
    <w:rsid w:val="001C2B85"/>
    <w:rsid w:val="001C353F"/>
    <w:rsid w:val="001C35D5"/>
    <w:rsid w:val="001C37FB"/>
    <w:rsid w:val="001C3B4A"/>
    <w:rsid w:val="001C42AA"/>
    <w:rsid w:val="001C4BB4"/>
    <w:rsid w:val="001C5C1E"/>
    <w:rsid w:val="001C5F49"/>
    <w:rsid w:val="001C6141"/>
    <w:rsid w:val="001C6F1C"/>
    <w:rsid w:val="001D0BA6"/>
    <w:rsid w:val="001D0CC3"/>
    <w:rsid w:val="001D0E45"/>
    <w:rsid w:val="001D1152"/>
    <w:rsid w:val="001D1B68"/>
    <w:rsid w:val="001D3318"/>
    <w:rsid w:val="001D6211"/>
    <w:rsid w:val="001D6B83"/>
    <w:rsid w:val="001E13C1"/>
    <w:rsid w:val="001E1DAE"/>
    <w:rsid w:val="001E26F5"/>
    <w:rsid w:val="001E309B"/>
    <w:rsid w:val="001E36B0"/>
    <w:rsid w:val="001E4DEF"/>
    <w:rsid w:val="001E4E4C"/>
    <w:rsid w:val="001E51B7"/>
    <w:rsid w:val="001E5310"/>
    <w:rsid w:val="001E5DFC"/>
    <w:rsid w:val="001E64F4"/>
    <w:rsid w:val="001E6596"/>
    <w:rsid w:val="001E6DBD"/>
    <w:rsid w:val="001F06A3"/>
    <w:rsid w:val="001F116C"/>
    <w:rsid w:val="001F15A8"/>
    <w:rsid w:val="001F337C"/>
    <w:rsid w:val="001F4993"/>
    <w:rsid w:val="001F510D"/>
    <w:rsid w:val="001F5182"/>
    <w:rsid w:val="001F539B"/>
    <w:rsid w:val="001F734E"/>
    <w:rsid w:val="001F7B83"/>
    <w:rsid w:val="001F7B84"/>
    <w:rsid w:val="0020062B"/>
    <w:rsid w:val="002007B5"/>
    <w:rsid w:val="00200C95"/>
    <w:rsid w:val="002020D9"/>
    <w:rsid w:val="0020329B"/>
    <w:rsid w:val="00205879"/>
    <w:rsid w:val="00205940"/>
    <w:rsid w:val="002066D3"/>
    <w:rsid w:val="002068F5"/>
    <w:rsid w:val="00207B12"/>
    <w:rsid w:val="00207B74"/>
    <w:rsid w:val="00207EAE"/>
    <w:rsid w:val="00211475"/>
    <w:rsid w:val="002116AF"/>
    <w:rsid w:val="00211BC2"/>
    <w:rsid w:val="00211BFB"/>
    <w:rsid w:val="00211FE0"/>
    <w:rsid w:val="00212DDB"/>
    <w:rsid w:val="0021333C"/>
    <w:rsid w:val="00213F2C"/>
    <w:rsid w:val="0021571B"/>
    <w:rsid w:val="00216124"/>
    <w:rsid w:val="00216159"/>
    <w:rsid w:val="00216D65"/>
    <w:rsid w:val="00217268"/>
    <w:rsid w:val="002173C2"/>
    <w:rsid w:val="002202FF"/>
    <w:rsid w:val="0022063A"/>
    <w:rsid w:val="002212CD"/>
    <w:rsid w:val="00221377"/>
    <w:rsid w:val="002220DA"/>
    <w:rsid w:val="0022538C"/>
    <w:rsid w:val="00225AC9"/>
    <w:rsid w:val="002270A0"/>
    <w:rsid w:val="00227576"/>
    <w:rsid w:val="00230631"/>
    <w:rsid w:val="00231DD0"/>
    <w:rsid w:val="00231F2D"/>
    <w:rsid w:val="00233E06"/>
    <w:rsid w:val="002354A9"/>
    <w:rsid w:val="002357D4"/>
    <w:rsid w:val="00235BA7"/>
    <w:rsid w:val="00235CAA"/>
    <w:rsid w:val="00236AE7"/>
    <w:rsid w:val="00236E1C"/>
    <w:rsid w:val="00237BF7"/>
    <w:rsid w:val="00237FA5"/>
    <w:rsid w:val="002406DB"/>
    <w:rsid w:val="00241CC4"/>
    <w:rsid w:val="00241D21"/>
    <w:rsid w:val="00242022"/>
    <w:rsid w:val="002442C6"/>
    <w:rsid w:val="0024539C"/>
    <w:rsid w:val="00246446"/>
    <w:rsid w:val="00246950"/>
    <w:rsid w:val="00247B73"/>
    <w:rsid w:val="00251DE5"/>
    <w:rsid w:val="00253C87"/>
    <w:rsid w:val="00254481"/>
    <w:rsid w:val="00254585"/>
    <w:rsid w:val="00257191"/>
    <w:rsid w:val="0025774A"/>
    <w:rsid w:val="00261CE8"/>
    <w:rsid w:val="00262EB2"/>
    <w:rsid w:val="0026302A"/>
    <w:rsid w:val="0026304C"/>
    <w:rsid w:val="00263A7E"/>
    <w:rsid w:val="00266A49"/>
    <w:rsid w:val="00266B67"/>
    <w:rsid w:val="002670B6"/>
    <w:rsid w:val="002711C2"/>
    <w:rsid w:val="0027139B"/>
    <w:rsid w:val="00271E76"/>
    <w:rsid w:val="00271FBC"/>
    <w:rsid w:val="002725CA"/>
    <w:rsid w:val="00272948"/>
    <w:rsid w:val="0027365B"/>
    <w:rsid w:val="00273E5F"/>
    <w:rsid w:val="00274C0C"/>
    <w:rsid w:val="0027654B"/>
    <w:rsid w:val="00276BC6"/>
    <w:rsid w:val="0028082D"/>
    <w:rsid w:val="00280E53"/>
    <w:rsid w:val="00281154"/>
    <w:rsid w:val="0028313F"/>
    <w:rsid w:val="00283FFC"/>
    <w:rsid w:val="00284223"/>
    <w:rsid w:val="00285253"/>
    <w:rsid w:val="0028576C"/>
    <w:rsid w:val="00285E64"/>
    <w:rsid w:val="00286666"/>
    <w:rsid w:val="00286740"/>
    <w:rsid w:val="00286B25"/>
    <w:rsid w:val="0028779F"/>
    <w:rsid w:val="00287D5F"/>
    <w:rsid w:val="00290031"/>
    <w:rsid w:val="002918E5"/>
    <w:rsid w:val="00291929"/>
    <w:rsid w:val="00291B17"/>
    <w:rsid w:val="00292037"/>
    <w:rsid w:val="0029410A"/>
    <w:rsid w:val="0029477F"/>
    <w:rsid w:val="00294E6C"/>
    <w:rsid w:val="00295AAA"/>
    <w:rsid w:val="00295F47"/>
    <w:rsid w:val="002965EF"/>
    <w:rsid w:val="0029686D"/>
    <w:rsid w:val="002974E1"/>
    <w:rsid w:val="00297AC0"/>
    <w:rsid w:val="00297B64"/>
    <w:rsid w:val="00297DAE"/>
    <w:rsid w:val="002A0912"/>
    <w:rsid w:val="002A0D7C"/>
    <w:rsid w:val="002A114D"/>
    <w:rsid w:val="002A1E5C"/>
    <w:rsid w:val="002A1FB1"/>
    <w:rsid w:val="002A2572"/>
    <w:rsid w:val="002A5E96"/>
    <w:rsid w:val="002A6581"/>
    <w:rsid w:val="002B0788"/>
    <w:rsid w:val="002B0A02"/>
    <w:rsid w:val="002B11A3"/>
    <w:rsid w:val="002B1851"/>
    <w:rsid w:val="002B2943"/>
    <w:rsid w:val="002B35C9"/>
    <w:rsid w:val="002B36E4"/>
    <w:rsid w:val="002B3859"/>
    <w:rsid w:val="002B525D"/>
    <w:rsid w:val="002C17D3"/>
    <w:rsid w:val="002C2A3F"/>
    <w:rsid w:val="002C3BE1"/>
    <w:rsid w:val="002C3F0F"/>
    <w:rsid w:val="002C4CBA"/>
    <w:rsid w:val="002C5331"/>
    <w:rsid w:val="002C5427"/>
    <w:rsid w:val="002C65A5"/>
    <w:rsid w:val="002C76EC"/>
    <w:rsid w:val="002D0D41"/>
    <w:rsid w:val="002D0FCF"/>
    <w:rsid w:val="002D1765"/>
    <w:rsid w:val="002D28C2"/>
    <w:rsid w:val="002D2B25"/>
    <w:rsid w:val="002D3AE6"/>
    <w:rsid w:val="002D583E"/>
    <w:rsid w:val="002D65FB"/>
    <w:rsid w:val="002D77E5"/>
    <w:rsid w:val="002E07C9"/>
    <w:rsid w:val="002E1214"/>
    <w:rsid w:val="002E333B"/>
    <w:rsid w:val="002E5FF0"/>
    <w:rsid w:val="002E70B3"/>
    <w:rsid w:val="002F05DA"/>
    <w:rsid w:val="002F0B74"/>
    <w:rsid w:val="002F1694"/>
    <w:rsid w:val="002F323B"/>
    <w:rsid w:val="002F3368"/>
    <w:rsid w:val="002F3B1F"/>
    <w:rsid w:val="002F3F5F"/>
    <w:rsid w:val="002F4121"/>
    <w:rsid w:val="002F4962"/>
    <w:rsid w:val="002F5CAA"/>
    <w:rsid w:val="002F6601"/>
    <w:rsid w:val="00300CE3"/>
    <w:rsid w:val="0030298F"/>
    <w:rsid w:val="003033A0"/>
    <w:rsid w:val="0030757F"/>
    <w:rsid w:val="00307FCC"/>
    <w:rsid w:val="00310658"/>
    <w:rsid w:val="0031292F"/>
    <w:rsid w:val="00312BBC"/>
    <w:rsid w:val="00312F4C"/>
    <w:rsid w:val="00313F16"/>
    <w:rsid w:val="003141D1"/>
    <w:rsid w:val="0031445C"/>
    <w:rsid w:val="00314639"/>
    <w:rsid w:val="00314760"/>
    <w:rsid w:val="00315BFF"/>
    <w:rsid w:val="003204A0"/>
    <w:rsid w:val="00320C06"/>
    <w:rsid w:val="00320EE6"/>
    <w:rsid w:val="003212C6"/>
    <w:rsid w:val="00321DCC"/>
    <w:rsid w:val="003221E3"/>
    <w:rsid w:val="0032235D"/>
    <w:rsid w:val="003228B2"/>
    <w:rsid w:val="00323EB2"/>
    <w:rsid w:val="003252E7"/>
    <w:rsid w:val="00326B4F"/>
    <w:rsid w:val="00327838"/>
    <w:rsid w:val="00330DE5"/>
    <w:rsid w:val="00331DD8"/>
    <w:rsid w:val="0033249A"/>
    <w:rsid w:val="00332F77"/>
    <w:rsid w:val="00333246"/>
    <w:rsid w:val="003338E2"/>
    <w:rsid w:val="00333F02"/>
    <w:rsid w:val="003352B2"/>
    <w:rsid w:val="00335B87"/>
    <w:rsid w:val="00336298"/>
    <w:rsid w:val="003404A8"/>
    <w:rsid w:val="003404E0"/>
    <w:rsid w:val="003460FF"/>
    <w:rsid w:val="0034698D"/>
    <w:rsid w:val="0034711E"/>
    <w:rsid w:val="003478CD"/>
    <w:rsid w:val="003503EF"/>
    <w:rsid w:val="00351E8E"/>
    <w:rsid w:val="00352283"/>
    <w:rsid w:val="00352BFD"/>
    <w:rsid w:val="003530DF"/>
    <w:rsid w:val="00353EA9"/>
    <w:rsid w:val="00354CA6"/>
    <w:rsid w:val="0035592D"/>
    <w:rsid w:val="0035741F"/>
    <w:rsid w:val="00357CF2"/>
    <w:rsid w:val="00357D0F"/>
    <w:rsid w:val="00361488"/>
    <w:rsid w:val="0036177F"/>
    <w:rsid w:val="003622C2"/>
    <w:rsid w:val="00362A35"/>
    <w:rsid w:val="00363161"/>
    <w:rsid w:val="00363472"/>
    <w:rsid w:val="003637C5"/>
    <w:rsid w:val="00364B7D"/>
    <w:rsid w:val="00365E54"/>
    <w:rsid w:val="003677E8"/>
    <w:rsid w:val="00367FEA"/>
    <w:rsid w:val="0037063A"/>
    <w:rsid w:val="003710FF"/>
    <w:rsid w:val="00371133"/>
    <w:rsid w:val="0037157C"/>
    <w:rsid w:val="003722FF"/>
    <w:rsid w:val="0037377E"/>
    <w:rsid w:val="00374B3A"/>
    <w:rsid w:val="00375672"/>
    <w:rsid w:val="003764DF"/>
    <w:rsid w:val="00377883"/>
    <w:rsid w:val="003803B1"/>
    <w:rsid w:val="003811FA"/>
    <w:rsid w:val="003840B2"/>
    <w:rsid w:val="003849EC"/>
    <w:rsid w:val="003857BD"/>
    <w:rsid w:val="0038632F"/>
    <w:rsid w:val="0038657C"/>
    <w:rsid w:val="00391176"/>
    <w:rsid w:val="003924FE"/>
    <w:rsid w:val="00392673"/>
    <w:rsid w:val="0039270B"/>
    <w:rsid w:val="0039295F"/>
    <w:rsid w:val="00392B37"/>
    <w:rsid w:val="00394214"/>
    <w:rsid w:val="00394434"/>
    <w:rsid w:val="00395A77"/>
    <w:rsid w:val="00395E29"/>
    <w:rsid w:val="003965E3"/>
    <w:rsid w:val="0039663C"/>
    <w:rsid w:val="003970F9"/>
    <w:rsid w:val="003A030E"/>
    <w:rsid w:val="003A2133"/>
    <w:rsid w:val="003A4783"/>
    <w:rsid w:val="003A73FD"/>
    <w:rsid w:val="003A7562"/>
    <w:rsid w:val="003A7F8A"/>
    <w:rsid w:val="003B0059"/>
    <w:rsid w:val="003B0A4B"/>
    <w:rsid w:val="003B0F8C"/>
    <w:rsid w:val="003B1ED7"/>
    <w:rsid w:val="003B423C"/>
    <w:rsid w:val="003B4A4D"/>
    <w:rsid w:val="003B4ACF"/>
    <w:rsid w:val="003B562E"/>
    <w:rsid w:val="003B63B9"/>
    <w:rsid w:val="003B69F7"/>
    <w:rsid w:val="003B7CC3"/>
    <w:rsid w:val="003B7FD4"/>
    <w:rsid w:val="003C0173"/>
    <w:rsid w:val="003C130A"/>
    <w:rsid w:val="003C1FDF"/>
    <w:rsid w:val="003C297C"/>
    <w:rsid w:val="003C6096"/>
    <w:rsid w:val="003C7ED7"/>
    <w:rsid w:val="003D01E7"/>
    <w:rsid w:val="003D0FB9"/>
    <w:rsid w:val="003D148E"/>
    <w:rsid w:val="003D1DBA"/>
    <w:rsid w:val="003D3117"/>
    <w:rsid w:val="003D3A42"/>
    <w:rsid w:val="003D47EA"/>
    <w:rsid w:val="003D6DBF"/>
    <w:rsid w:val="003D7A10"/>
    <w:rsid w:val="003E01AD"/>
    <w:rsid w:val="003E064A"/>
    <w:rsid w:val="003E16CA"/>
    <w:rsid w:val="003E1CCD"/>
    <w:rsid w:val="003E1F46"/>
    <w:rsid w:val="003E2CF2"/>
    <w:rsid w:val="003E4836"/>
    <w:rsid w:val="003E521F"/>
    <w:rsid w:val="003E52AB"/>
    <w:rsid w:val="003E5EDB"/>
    <w:rsid w:val="003E6F32"/>
    <w:rsid w:val="003E7A5E"/>
    <w:rsid w:val="003E7F15"/>
    <w:rsid w:val="003F0245"/>
    <w:rsid w:val="003F17DA"/>
    <w:rsid w:val="003F28A7"/>
    <w:rsid w:val="003F308E"/>
    <w:rsid w:val="003F3883"/>
    <w:rsid w:val="003F39AA"/>
    <w:rsid w:val="003F3DE2"/>
    <w:rsid w:val="003F4537"/>
    <w:rsid w:val="003F4806"/>
    <w:rsid w:val="003F4D8C"/>
    <w:rsid w:val="003F5AE3"/>
    <w:rsid w:val="0040089A"/>
    <w:rsid w:val="004009C7"/>
    <w:rsid w:val="0040180E"/>
    <w:rsid w:val="00402585"/>
    <w:rsid w:val="0040297B"/>
    <w:rsid w:val="00402DB1"/>
    <w:rsid w:val="00403BAC"/>
    <w:rsid w:val="00406558"/>
    <w:rsid w:val="0040716F"/>
    <w:rsid w:val="0040789C"/>
    <w:rsid w:val="00410715"/>
    <w:rsid w:val="0041090D"/>
    <w:rsid w:val="004112F3"/>
    <w:rsid w:val="00411848"/>
    <w:rsid w:val="00412A9B"/>
    <w:rsid w:val="00412D0C"/>
    <w:rsid w:val="00414414"/>
    <w:rsid w:val="00414647"/>
    <w:rsid w:val="004155CB"/>
    <w:rsid w:val="004157FC"/>
    <w:rsid w:val="004159C5"/>
    <w:rsid w:val="0041636E"/>
    <w:rsid w:val="00416841"/>
    <w:rsid w:val="00417C68"/>
    <w:rsid w:val="00420A2A"/>
    <w:rsid w:val="00422479"/>
    <w:rsid w:val="00422E1C"/>
    <w:rsid w:val="00426661"/>
    <w:rsid w:val="0042743A"/>
    <w:rsid w:val="0042767C"/>
    <w:rsid w:val="00430723"/>
    <w:rsid w:val="00430DA4"/>
    <w:rsid w:val="00432FE9"/>
    <w:rsid w:val="004334D7"/>
    <w:rsid w:val="00433895"/>
    <w:rsid w:val="004343EE"/>
    <w:rsid w:val="0044310C"/>
    <w:rsid w:val="0044313D"/>
    <w:rsid w:val="004439EC"/>
    <w:rsid w:val="00443EBC"/>
    <w:rsid w:val="0044574D"/>
    <w:rsid w:val="00445DD3"/>
    <w:rsid w:val="004478C6"/>
    <w:rsid w:val="00450B35"/>
    <w:rsid w:val="0045129E"/>
    <w:rsid w:val="004514BB"/>
    <w:rsid w:val="004516FC"/>
    <w:rsid w:val="004520B2"/>
    <w:rsid w:val="00452DB3"/>
    <w:rsid w:val="004530BB"/>
    <w:rsid w:val="004534A4"/>
    <w:rsid w:val="00453DE2"/>
    <w:rsid w:val="0045764D"/>
    <w:rsid w:val="00457D3F"/>
    <w:rsid w:val="00460245"/>
    <w:rsid w:val="00461397"/>
    <w:rsid w:val="004622C8"/>
    <w:rsid w:val="00462B41"/>
    <w:rsid w:val="00463DEF"/>
    <w:rsid w:val="00464567"/>
    <w:rsid w:val="00465865"/>
    <w:rsid w:val="0046605F"/>
    <w:rsid w:val="00467B19"/>
    <w:rsid w:val="00467F70"/>
    <w:rsid w:val="00471CDB"/>
    <w:rsid w:val="00473DCF"/>
    <w:rsid w:val="00474644"/>
    <w:rsid w:val="004748C6"/>
    <w:rsid w:val="00474B77"/>
    <w:rsid w:val="00474BFA"/>
    <w:rsid w:val="00475300"/>
    <w:rsid w:val="00477574"/>
    <w:rsid w:val="004776BA"/>
    <w:rsid w:val="004777AB"/>
    <w:rsid w:val="00477840"/>
    <w:rsid w:val="004809DD"/>
    <w:rsid w:val="00480E3B"/>
    <w:rsid w:val="00482700"/>
    <w:rsid w:val="004828DF"/>
    <w:rsid w:val="00482AD1"/>
    <w:rsid w:val="00483340"/>
    <w:rsid w:val="004843BD"/>
    <w:rsid w:val="004846B3"/>
    <w:rsid w:val="00484B3A"/>
    <w:rsid w:val="00485817"/>
    <w:rsid w:val="004869FF"/>
    <w:rsid w:val="00490396"/>
    <w:rsid w:val="0049219E"/>
    <w:rsid w:val="004925A3"/>
    <w:rsid w:val="0049280F"/>
    <w:rsid w:val="0049320E"/>
    <w:rsid w:val="00493E84"/>
    <w:rsid w:val="00494889"/>
    <w:rsid w:val="004958A4"/>
    <w:rsid w:val="00495BF6"/>
    <w:rsid w:val="00495E31"/>
    <w:rsid w:val="0049737C"/>
    <w:rsid w:val="004A1073"/>
    <w:rsid w:val="004A115C"/>
    <w:rsid w:val="004A16F7"/>
    <w:rsid w:val="004A1CE1"/>
    <w:rsid w:val="004A1ED4"/>
    <w:rsid w:val="004A24EB"/>
    <w:rsid w:val="004A340D"/>
    <w:rsid w:val="004A6408"/>
    <w:rsid w:val="004A6B88"/>
    <w:rsid w:val="004A71A9"/>
    <w:rsid w:val="004B0802"/>
    <w:rsid w:val="004B0C09"/>
    <w:rsid w:val="004B2258"/>
    <w:rsid w:val="004B3AFD"/>
    <w:rsid w:val="004B5F94"/>
    <w:rsid w:val="004B6935"/>
    <w:rsid w:val="004C0FD9"/>
    <w:rsid w:val="004C2120"/>
    <w:rsid w:val="004C3D1E"/>
    <w:rsid w:val="004C4840"/>
    <w:rsid w:val="004C53C5"/>
    <w:rsid w:val="004C553D"/>
    <w:rsid w:val="004C5797"/>
    <w:rsid w:val="004C5806"/>
    <w:rsid w:val="004C73DA"/>
    <w:rsid w:val="004D0B5C"/>
    <w:rsid w:val="004D11EC"/>
    <w:rsid w:val="004D20C7"/>
    <w:rsid w:val="004D2574"/>
    <w:rsid w:val="004D34F5"/>
    <w:rsid w:val="004D3EF8"/>
    <w:rsid w:val="004D3FB4"/>
    <w:rsid w:val="004D47A5"/>
    <w:rsid w:val="004D59E2"/>
    <w:rsid w:val="004D6862"/>
    <w:rsid w:val="004D6912"/>
    <w:rsid w:val="004D6DEE"/>
    <w:rsid w:val="004D76CE"/>
    <w:rsid w:val="004E08B8"/>
    <w:rsid w:val="004E0D8D"/>
    <w:rsid w:val="004E0ECE"/>
    <w:rsid w:val="004E1F3E"/>
    <w:rsid w:val="004E2BE8"/>
    <w:rsid w:val="004E4BDE"/>
    <w:rsid w:val="004E6A64"/>
    <w:rsid w:val="004E6E04"/>
    <w:rsid w:val="004F0512"/>
    <w:rsid w:val="004F0A0F"/>
    <w:rsid w:val="004F0B2C"/>
    <w:rsid w:val="004F1AC5"/>
    <w:rsid w:val="004F2ABB"/>
    <w:rsid w:val="004F3F01"/>
    <w:rsid w:val="004F6559"/>
    <w:rsid w:val="004F6863"/>
    <w:rsid w:val="004F68A3"/>
    <w:rsid w:val="004F6AA0"/>
    <w:rsid w:val="004F7193"/>
    <w:rsid w:val="004F7257"/>
    <w:rsid w:val="004F755C"/>
    <w:rsid w:val="00500091"/>
    <w:rsid w:val="005022D1"/>
    <w:rsid w:val="0050477C"/>
    <w:rsid w:val="00504F21"/>
    <w:rsid w:val="00505550"/>
    <w:rsid w:val="00505F6C"/>
    <w:rsid w:val="005060D9"/>
    <w:rsid w:val="00506257"/>
    <w:rsid w:val="005104A2"/>
    <w:rsid w:val="00511AF0"/>
    <w:rsid w:val="00512A73"/>
    <w:rsid w:val="00512BE9"/>
    <w:rsid w:val="00512C0A"/>
    <w:rsid w:val="00513A73"/>
    <w:rsid w:val="005156B6"/>
    <w:rsid w:val="0051763D"/>
    <w:rsid w:val="00517860"/>
    <w:rsid w:val="00517E90"/>
    <w:rsid w:val="00520021"/>
    <w:rsid w:val="005200E5"/>
    <w:rsid w:val="00520236"/>
    <w:rsid w:val="00520403"/>
    <w:rsid w:val="0052060D"/>
    <w:rsid w:val="00520AA4"/>
    <w:rsid w:val="005236D1"/>
    <w:rsid w:val="00524023"/>
    <w:rsid w:val="00525267"/>
    <w:rsid w:val="005274BD"/>
    <w:rsid w:val="00527E02"/>
    <w:rsid w:val="00530746"/>
    <w:rsid w:val="00530C59"/>
    <w:rsid w:val="0053126D"/>
    <w:rsid w:val="00531660"/>
    <w:rsid w:val="00531C07"/>
    <w:rsid w:val="00531CCB"/>
    <w:rsid w:val="005320FC"/>
    <w:rsid w:val="00532B4B"/>
    <w:rsid w:val="005335A2"/>
    <w:rsid w:val="00534C14"/>
    <w:rsid w:val="005357C9"/>
    <w:rsid w:val="005367B9"/>
    <w:rsid w:val="005369C7"/>
    <w:rsid w:val="00537DB5"/>
    <w:rsid w:val="0054290B"/>
    <w:rsid w:val="00542931"/>
    <w:rsid w:val="00543B5E"/>
    <w:rsid w:val="00543DF0"/>
    <w:rsid w:val="00543F72"/>
    <w:rsid w:val="00544A1C"/>
    <w:rsid w:val="00544F6C"/>
    <w:rsid w:val="0054505D"/>
    <w:rsid w:val="00545258"/>
    <w:rsid w:val="005452B4"/>
    <w:rsid w:val="005464B2"/>
    <w:rsid w:val="00546610"/>
    <w:rsid w:val="0054761F"/>
    <w:rsid w:val="0054774D"/>
    <w:rsid w:val="00547855"/>
    <w:rsid w:val="00547F52"/>
    <w:rsid w:val="00550084"/>
    <w:rsid w:val="00551AD0"/>
    <w:rsid w:val="0055206D"/>
    <w:rsid w:val="00553935"/>
    <w:rsid w:val="00554659"/>
    <w:rsid w:val="00556B7E"/>
    <w:rsid w:val="005572B5"/>
    <w:rsid w:val="00557651"/>
    <w:rsid w:val="005600ED"/>
    <w:rsid w:val="0056102E"/>
    <w:rsid w:val="005615CE"/>
    <w:rsid w:val="00561E01"/>
    <w:rsid w:val="00563968"/>
    <w:rsid w:val="00563FB9"/>
    <w:rsid w:val="005646CD"/>
    <w:rsid w:val="00564789"/>
    <w:rsid w:val="00564D43"/>
    <w:rsid w:val="005653ED"/>
    <w:rsid w:val="00566248"/>
    <w:rsid w:val="00566EFD"/>
    <w:rsid w:val="00567ED9"/>
    <w:rsid w:val="00570C68"/>
    <w:rsid w:val="00572B75"/>
    <w:rsid w:val="00574D90"/>
    <w:rsid w:val="00575643"/>
    <w:rsid w:val="00577042"/>
    <w:rsid w:val="00577403"/>
    <w:rsid w:val="00577A9C"/>
    <w:rsid w:val="00583087"/>
    <w:rsid w:val="005833AB"/>
    <w:rsid w:val="0058438E"/>
    <w:rsid w:val="00584598"/>
    <w:rsid w:val="00584BAE"/>
    <w:rsid w:val="00584D6F"/>
    <w:rsid w:val="005859DD"/>
    <w:rsid w:val="00585F10"/>
    <w:rsid w:val="0058680B"/>
    <w:rsid w:val="00587019"/>
    <w:rsid w:val="005875B0"/>
    <w:rsid w:val="00590244"/>
    <w:rsid w:val="00590802"/>
    <w:rsid w:val="005942ED"/>
    <w:rsid w:val="005947EB"/>
    <w:rsid w:val="00594E39"/>
    <w:rsid w:val="005956CF"/>
    <w:rsid w:val="00595F88"/>
    <w:rsid w:val="00597E12"/>
    <w:rsid w:val="005A0A09"/>
    <w:rsid w:val="005A0D5E"/>
    <w:rsid w:val="005A2325"/>
    <w:rsid w:val="005A31CE"/>
    <w:rsid w:val="005A466C"/>
    <w:rsid w:val="005A4BB2"/>
    <w:rsid w:val="005A5040"/>
    <w:rsid w:val="005A5468"/>
    <w:rsid w:val="005A5EB0"/>
    <w:rsid w:val="005A6BC7"/>
    <w:rsid w:val="005B0042"/>
    <w:rsid w:val="005B14DA"/>
    <w:rsid w:val="005B1CFF"/>
    <w:rsid w:val="005B214E"/>
    <w:rsid w:val="005B2CD8"/>
    <w:rsid w:val="005B3980"/>
    <w:rsid w:val="005B4FDC"/>
    <w:rsid w:val="005B5E09"/>
    <w:rsid w:val="005B7B82"/>
    <w:rsid w:val="005C09D4"/>
    <w:rsid w:val="005C101F"/>
    <w:rsid w:val="005C1A1A"/>
    <w:rsid w:val="005C2485"/>
    <w:rsid w:val="005C389D"/>
    <w:rsid w:val="005C3AE4"/>
    <w:rsid w:val="005C45A0"/>
    <w:rsid w:val="005C544C"/>
    <w:rsid w:val="005C6663"/>
    <w:rsid w:val="005C6BA6"/>
    <w:rsid w:val="005D1279"/>
    <w:rsid w:val="005D16F7"/>
    <w:rsid w:val="005D221C"/>
    <w:rsid w:val="005D3244"/>
    <w:rsid w:val="005D3F5F"/>
    <w:rsid w:val="005D61AC"/>
    <w:rsid w:val="005D6733"/>
    <w:rsid w:val="005D6FB9"/>
    <w:rsid w:val="005D7212"/>
    <w:rsid w:val="005D76FD"/>
    <w:rsid w:val="005E041C"/>
    <w:rsid w:val="005E04CF"/>
    <w:rsid w:val="005E243B"/>
    <w:rsid w:val="005E24F3"/>
    <w:rsid w:val="005E2AFD"/>
    <w:rsid w:val="005E4368"/>
    <w:rsid w:val="005E5E6C"/>
    <w:rsid w:val="005E6238"/>
    <w:rsid w:val="005E63F4"/>
    <w:rsid w:val="005E74A9"/>
    <w:rsid w:val="005F101A"/>
    <w:rsid w:val="005F1098"/>
    <w:rsid w:val="005F18A3"/>
    <w:rsid w:val="005F1ACC"/>
    <w:rsid w:val="005F2303"/>
    <w:rsid w:val="005F2F02"/>
    <w:rsid w:val="005F3A94"/>
    <w:rsid w:val="005F3D98"/>
    <w:rsid w:val="005F3F37"/>
    <w:rsid w:val="005F5EC9"/>
    <w:rsid w:val="005F7E2B"/>
    <w:rsid w:val="00600555"/>
    <w:rsid w:val="0060076E"/>
    <w:rsid w:val="00601A14"/>
    <w:rsid w:val="00604556"/>
    <w:rsid w:val="0060686E"/>
    <w:rsid w:val="00606F3E"/>
    <w:rsid w:val="00610664"/>
    <w:rsid w:val="00614000"/>
    <w:rsid w:val="00614118"/>
    <w:rsid w:val="0061444A"/>
    <w:rsid w:val="00614E69"/>
    <w:rsid w:val="006155CB"/>
    <w:rsid w:val="006159D1"/>
    <w:rsid w:val="00616A12"/>
    <w:rsid w:val="00616C77"/>
    <w:rsid w:val="006179B2"/>
    <w:rsid w:val="00620DA1"/>
    <w:rsid w:val="006212BB"/>
    <w:rsid w:val="00622348"/>
    <w:rsid w:val="00623A33"/>
    <w:rsid w:val="00623AE6"/>
    <w:rsid w:val="00624895"/>
    <w:rsid w:val="00624E54"/>
    <w:rsid w:val="0062604C"/>
    <w:rsid w:val="006301C4"/>
    <w:rsid w:val="0063078B"/>
    <w:rsid w:val="0063154B"/>
    <w:rsid w:val="006315B6"/>
    <w:rsid w:val="00632211"/>
    <w:rsid w:val="0063321B"/>
    <w:rsid w:val="00633F37"/>
    <w:rsid w:val="00635FDB"/>
    <w:rsid w:val="006361E3"/>
    <w:rsid w:val="00637083"/>
    <w:rsid w:val="006407C5"/>
    <w:rsid w:val="00642C80"/>
    <w:rsid w:val="00644192"/>
    <w:rsid w:val="006444D1"/>
    <w:rsid w:val="006455E3"/>
    <w:rsid w:val="006461AA"/>
    <w:rsid w:val="00646E0E"/>
    <w:rsid w:val="00647C2A"/>
    <w:rsid w:val="0065252E"/>
    <w:rsid w:val="006528D2"/>
    <w:rsid w:val="00653D7B"/>
    <w:rsid w:val="006542BE"/>
    <w:rsid w:val="00654467"/>
    <w:rsid w:val="00655B95"/>
    <w:rsid w:val="00656CFE"/>
    <w:rsid w:val="00657755"/>
    <w:rsid w:val="00657823"/>
    <w:rsid w:val="00657AF1"/>
    <w:rsid w:val="00657FE5"/>
    <w:rsid w:val="006607D8"/>
    <w:rsid w:val="00661626"/>
    <w:rsid w:val="0066281F"/>
    <w:rsid w:val="006628D0"/>
    <w:rsid w:val="0066292F"/>
    <w:rsid w:val="00662944"/>
    <w:rsid w:val="00662BC5"/>
    <w:rsid w:val="00662E79"/>
    <w:rsid w:val="0066347E"/>
    <w:rsid w:val="0066469C"/>
    <w:rsid w:val="00664DE1"/>
    <w:rsid w:val="00665517"/>
    <w:rsid w:val="00665FDD"/>
    <w:rsid w:val="0066618E"/>
    <w:rsid w:val="006661F5"/>
    <w:rsid w:val="00666417"/>
    <w:rsid w:val="00666548"/>
    <w:rsid w:val="00667267"/>
    <w:rsid w:val="006703F6"/>
    <w:rsid w:val="00671661"/>
    <w:rsid w:val="00672475"/>
    <w:rsid w:val="00672610"/>
    <w:rsid w:val="00672CE5"/>
    <w:rsid w:val="00672FD7"/>
    <w:rsid w:val="006732EB"/>
    <w:rsid w:val="00673587"/>
    <w:rsid w:val="006739F7"/>
    <w:rsid w:val="00673D3E"/>
    <w:rsid w:val="006748F2"/>
    <w:rsid w:val="00674904"/>
    <w:rsid w:val="0067637F"/>
    <w:rsid w:val="006769BD"/>
    <w:rsid w:val="00683E38"/>
    <w:rsid w:val="0068509A"/>
    <w:rsid w:val="00686A89"/>
    <w:rsid w:val="00687129"/>
    <w:rsid w:val="0068766A"/>
    <w:rsid w:val="00687A62"/>
    <w:rsid w:val="00690161"/>
    <w:rsid w:val="006904E8"/>
    <w:rsid w:val="00691FA6"/>
    <w:rsid w:val="0069211A"/>
    <w:rsid w:val="0069246A"/>
    <w:rsid w:val="0069385A"/>
    <w:rsid w:val="00695845"/>
    <w:rsid w:val="00696709"/>
    <w:rsid w:val="006977E9"/>
    <w:rsid w:val="00697949"/>
    <w:rsid w:val="00697E71"/>
    <w:rsid w:val="006A12E4"/>
    <w:rsid w:val="006A142B"/>
    <w:rsid w:val="006A5E76"/>
    <w:rsid w:val="006A6F4F"/>
    <w:rsid w:val="006A722C"/>
    <w:rsid w:val="006A7B44"/>
    <w:rsid w:val="006A7BE3"/>
    <w:rsid w:val="006B02F3"/>
    <w:rsid w:val="006B0E02"/>
    <w:rsid w:val="006B2C7A"/>
    <w:rsid w:val="006B3A18"/>
    <w:rsid w:val="006B3C31"/>
    <w:rsid w:val="006B4243"/>
    <w:rsid w:val="006B5594"/>
    <w:rsid w:val="006B6A2A"/>
    <w:rsid w:val="006B7505"/>
    <w:rsid w:val="006C048F"/>
    <w:rsid w:val="006C0B0D"/>
    <w:rsid w:val="006C1643"/>
    <w:rsid w:val="006C16E6"/>
    <w:rsid w:val="006C33B1"/>
    <w:rsid w:val="006C3A9E"/>
    <w:rsid w:val="006C3E42"/>
    <w:rsid w:val="006C47D8"/>
    <w:rsid w:val="006C5241"/>
    <w:rsid w:val="006C7958"/>
    <w:rsid w:val="006D018C"/>
    <w:rsid w:val="006D0A4E"/>
    <w:rsid w:val="006D0A56"/>
    <w:rsid w:val="006D19C8"/>
    <w:rsid w:val="006D3581"/>
    <w:rsid w:val="006D4DA0"/>
    <w:rsid w:val="006D4ED6"/>
    <w:rsid w:val="006D5265"/>
    <w:rsid w:val="006D62E1"/>
    <w:rsid w:val="006D6A0E"/>
    <w:rsid w:val="006D6D99"/>
    <w:rsid w:val="006D6F6F"/>
    <w:rsid w:val="006E0983"/>
    <w:rsid w:val="006E0FC0"/>
    <w:rsid w:val="006E0FD9"/>
    <w:rsid w:val="006E3F85"/>
    <w:rsid w:val="006E4750"/>
    <w:rsid w:val="006E5560"/>
    <w:rsid w:val="006F0745"/>
    <w:rsid w:val="006F21E4"/>
    <w:rsid w:val="006F23C7"/>
    <w:rsid w:val="006F357E"/>
    <w:rsid w:val="006F39BE"/>
    <w:rsid w:val="006F3A08"/>
    <w:rsid w:val="006F3CF6"/>
    <w:rsid w:val="006F3D1F"/>
    <w:rsid w:val="006F6128"/>
    <w:rsid w:val="006F662B"/>
    <w:rsid w:val="006F6AC6"/>
    <w:rsid w:val="006F6D3C"/>
    <w:rsid w:val="006F6EA4"/>
    <w:rsid w:val="006F71DB"/>
    <w:rsid w:val="006F7670"/>
    <w:rsid w:val="00701452"/>
    <w:rsid w:val="00701E70"/>
    <w:rsid w:val="00702DE9"/>
    <w:rsid w:val="007056DA"/>
    <w:rsid w:val="0070640E"/>
    <w:rsid w:val="00710288"/>
    <w:rsid w:val="0071065B"/>
    <w:rsid w:val="00710E4B"/>
    <w:rsid w:val="0071149A"/>
    <w:rsid w:val="007116DA"/>
    <w:rsid w:val="00711A8C"/>
    <w:rsid w:val="00712036"/>
    <w:rsid w:val="00714871"/>
    <w:rsid w:val="00714EFD"/>
    <w:rsid w:val="00716162"/>
    <w:rsid w:val="007203FE"/>
    <w:rsid w:val="0072104B"/>
    <w:rsid w:val="007215E6"/>
    <w:rsid w:val="00722DB4"/>
    <w:rsid w:val="00723C43"/>
    <w:rsid w:val="00724016"/>
    <w:rsid w:val="00726819"/>
    <w:rsid w:val="007272C4"/>
    <w:rsid w:val="007314E3"/>
    <w:rsid w:val="0073387C"/>
    <w:rsid w:val="00733A3D"/>
    <w:rsid w:val="00734152"/>
    <w:rsid w:val="00734FEA"/>
    <w:rsid w:val="00735481"/>
    <w:rsid w:val="00735998"/>
    <w:rsid w:val="00735D98"/>
    <w:rsid w:val="00736153"/>
    <w:rsid w:val="007362E8"/>
    <w:rsid w:val="0073675F"/>
    <w:rsid w:val="007367D3"/>
    <w:rsid w:val="00737AF9"/>
    <w:rsid w:val="00740CE0"/>
    <w:rsid w:val="00741B2F"/>
    <w:rsid w:val="007423DD"/>
    <w:rsid w:val="00743015"/>
    <w:rsid w:val="00743226"/>
    <w:rsid w:val="0074420A"/>
    <w:rsid w:val="00744503"/>
    <w:rsid w:val="007447E4"/>
    <w:rsid w:val="00744D8B"/>
    <w:rsid w:val="0074534C"/>
    <w:rsid w:val="0074645E"/>
    <w:rsid w:val="007467BC"/>
    <w:rsid w:val="007500E2"/>
    <w:rsid w:val="007502C3"/>
    <w:rsid w:val="007508D3"/>
    <w:rsid w:val="007512B2"/>
    <w:rsid w:val="00751D0C"/>
    <w:rsid w:val="007522C9"/>
    <w:rsid w:val="00754A3C"/>
    <w:rsid w:val="00754C84"/>
    <w:rsid w:val="00754F18"/>
    <w:rsid w:val="00755A8D"/>
    <w:rsid w:val="007601B8"/>
    <w:rsid w:val="007604E4"/>
    <w:rsid w:val="00760F3E"/>
    <w:rsid w:val="00762971"/>
    <w:rsid w:val="00763851"/>
    <w:rsid w:val="00764DBF"/>
    <w:rsid w:val="00766099"/>
    <w:rsid w:val="00767275"/>
    <w:rsid w:val="007715EA"/>
    <w:rsid w:val="007734B6"/>
    <w:rsid w:val="007739A6"/>
    <w:rsid w:val="00774068"/>
    <w:rsid w:val="00776381"/>
    <w:rsid w:val="00776C00"/>
    <w:rsid w:val="00782FF3"/>
    <w:rsid w:val="00784BBC"/>
    <w:rsid w:val="00784EB6"/>
    <w:rsid w:val="007852FE"/>
    <w:rsid w:val="007927E0"/>
    <w:rsid w:val="00793310"/>
    <w:rsid w:val="00793825"/>
    <w:rsid w:val="00794130"/>
    <w:rsid w:val="00794FFE"/>
    <w:rsid w:val="00795A7E"/>
    <w:rsid w:val="0079715F"/>
    <w:rsid w:val="007A0009"/>
    <w:rsid w:val="007A1683"/>
    <w:rsid w:val="007A1E3B"/>
    <w:rsid w:val="007A2320"/>
    <w:rsid w:val="007A4D7C"/>
    <w:rsid w:val="007A620B"/>
    <w:rsid w:val="007A71E3"/>
    <w:rsid w:val="007B0457"/>
    <w:rsid w:val="007B0BF2"/>
    <w:rsid w:val="007B13BD"/>
    <w:rsid w:val="007B13D8"/>
    <w:rsid w:val="007B1C55"/>
    <w:rsid w:val="007B35FB"/>
    <w:rsid w:val="007B4452"/>
    <w:rsid w:val="007B5560"/>
    <w:rsid w:val="007B58D5"/>
    <w:rsid w:val="007B765C"/>
    <w:rsid w:val="007B7EF1"/>
    <w:rsid w:val="007C07F5"/>
    <w:rsid w:val="007C0FDC"/>
    <w:rsid w:val="007C13A2"/>
    <w:rsid w:val="007C1B28"/>
    <w:rsid w:val="007C28A8"/>
    <w:rsid w:val="007C3289"/>
    <w:rsid w:val="007C3455"/>
    <w:rsid w:val="007C3496"/>
    <w:rsid w:val="007C3F6B"/>
    <w:rsid w:val="007C42C2"/>
    <w:rsid w:val="007C55CD"/>
    <w:rsid w:val="007C6313"/>
    <w:rsid w:val="007C6887"/>
    <w:rsid w:val="007C6B04"/>
    <w:rsid w:val="007C730E"/>
    <w:rsid w:val="007C7B96"/>
    <w:rsid w:val="007D0345"/>
    <w:rsid w:val="007D05F9"/>
    <w:rsid w:val="007D1631"/>
    <w:rsid w:val="007D1A6F"/>
    <w:rsid w:val="007D2083"/>
    <w:rsid w:val="007D2594"/>
    <w:rsid w:val="007D3BC1"/>
    <w:rsid w:val="007D533C"/>
    <w:rsid w:val="007D56E4"/>
    <w:rsid w:val="007D64D1"/>
    <w:rsid w:val="007D6984"/>
    <w:rsid w:val="007D7470"/>
    <w:rsid w:val="007E01E7"/>
    <w:rsid w:val="007E0890"/>
    <w:rsid w:val="007E0F93"/>
    <w:rsid w:val="007E1747"/>
    <w:rsid w:val="007E25CC"/>
    <w:rsid w:val="007E273C"/>
    <w:rsid w:val="007E294A"/>
    <w:rsid w:val="007E3202"/>
    <w:rsid w:val="007E51E7"/>
    <w:rsid w:val="007E56CD"/>
    <w:rsid w:val="007E58FA"/>
    <w:rsid w:val="007E5C63"/>
    <w:rsid w:val="007E7391"/>
    <w:rsid w:val="007F0011"/>
    <w:rsid w:val="007F01DD"/>
    <w:rsid w:val="007F179D"/>
    <w:rsid w:val="007F1B16"/>
    <w:rsid w:val="007F4D10"/>
    <w:rsid w:val="007F5067"/>
    <w:rsid w:val="007F63C2"/>
    <w:rsid w:val="007F7D64"/>
    <w:rsid w:val="00800A84"/>
    <w:rsid w:val="00800BC4"/>
    <w:rsid w:val="0080182D"/>
    <w:rsid w:val="00804827"/>
    <w:rsid w:val="008054C0"/>
    <w:rsid w:val="00806117"/>
    <w:rsid w:val="0080637C"/>
    <w:rsid w:val="00807D09"/>
    <w:rsid w:val="00810DCA"/>
    <w:rsid w:val="008124E6"/>
    <w:rsid w:val="0081298B"/>
    <w:rsid w:val="00812F7D"/>
    <w:rsid w:val="00813F1A"/>
    <w:rsid w:val="00814CB9"/>
    <w:rsid w:val="0081528C"/>
    <w:rsid w:val="008155BC"/>
    <w:rsid w:val="008169E3"/>
    <w:rsid w:val="00817456"/>
    <w:rsid w:val="00817481"/>
    <w:rsid w:val="008203B0"/>
    <w:rsid w:val="0082172B"/>
    <w:rsid w:val="0082241E"/>
    <w:rsid w:val="00822CC2"/>
    <w:rsid w:val="00822FBA"/>
    <w:rsid w:val="008237F3"/>
    <w:rsid w:val="0082416E"/>
    <w:rsid w:val="00824D70"/>
    <w:rsid w:val="0082654A"/>
    <w:rsid w:val="00826618"/>
    <w:rsid w:val="00827801"/>
    <w:rsid w:val="00827C34"/>
    <w:rsid w:val="00830159"/>
    <w:rsid w:val="008307B7"/>
    <w:rsid w:val="00830DE6"/>
    <w:rsid w:val="0083237A"/>
    <w:rsid w:val="0083348D"/>
    <w:rsid w:val="00833E75"/>
    <w:rsid w:val="008340E2"/>
    <w:rsid w:val="008355DE"/>
    <w:rsid w:val="008362A9"/>
    <w:rsid w:val="008362D5"/>
    <w:rsid w:val="00836725"/>
    <w:rsid w:val="00841261"/>
    <w:rsid w:val="00841398"/>
    <w:rsid w:val="00841BCA"/>
    <w:rsid w:val="00843E0B"/>
    <w:rsid w:val="00844A30"/>
    <w:rsid w:val="008502F6"/>
    <w:rsid w:val="008504E7"/>
    <w:rsid w:val="00850B17"/>
    <w:rsid w:val="00850EA7"/>
    <w:rsid w:val="00851517"/>
    <w:rsid w:val="00851B3E"/>
    <w:rsid w:val="00851EC4"/>
    <w:rsid w:val="00853CB0"/>
    <w:rsid w:val="00853D6B"/>
    <w:rsid w:val="0085446D"/>
    <w:rsid w:val="0085470B"/>
    <w:rsid w:val="00854924"/>
    <w:rsid w:val="00854EF0"/>
    <w:rsid w:val="008556C0"/>
    <w:rsid w:val="00857F04"/>
    <w:rsid w:val="00860CB4"/>
    <w:rsid w:val="00861E55"/>
    <w:rsid w:val="008627EB"/>
    <w:rsid w:val="008635C2"/>
    <w:rsid w:val="00864945"/>
    <w:rsid w:val="00864A3F"/>
    <w:rsid w:val="00864B96"/>
    <w:rsid w:val="00865225"/>
    <w:rsid w:val="008666E4"/>
    <w:rsid w:val="00866EF5"/>
    <w:rsid w:val="0086722B"/>
    <w:rsid w:val="00867BEA"/>
    <w:rsid w:val="008703CF"/>
    <w:rsid w:val="0087132C"/>
    <w:rsid w:val="00871513"/>
    <w:rsid w:val="00871E1B"/>
    <w:rsid w:val="008731E8"/>
    <w:rsid w:val="0087425D"/>
    <w:rsid w:val="0087446E"/>
    <w:rsid w:val="00874772"/>
    <w:rsid w:val="00874A81"/>
    <w:rsid w:val="00874B64"/>
    <w:rsid w:val="0087559A"/>
    <w:rsid w:val="008768CD"/>
    <w:rsid w:val="00877A0B"/>
    <w:rsid w:val="00877CAB"/>
    <w:rsid w:val="00880163"/>
    <w:rsid w:val="00880A9E"/>
    <w:rsid w:val="008819F0"/>
    <w:rsid w:val="008824F4"/>
    <w:rsid w:val="008827EE"/>
    <w:rsid w:val="00884829"/>
    <w:rsid w:val="00884C6B"/>
    <w:rsid w:val="008866F4"/>
    <w:rsid w:val="00887488"/>
    <w:rsid w:val="00890483"/>
    <w:rsid w:val="008906D0"/>
    <w:rsid w:val="00890817"/>
    <w:rsid w:val="00892B4F"/>
    <w:rsid w:val="00893B01"/>
    <w:rsid w:val="0089474D"/>
    <w:rsid w:val="008949E4"/>
    <w:rsid w:val="00895BDD"/>
    <w:rsid w:val="00897648"/>
    <w:rsid w:val="00897F59"/>
    <w:rsid w:val="008A0D23"/>
    <w:rsid w:val="008A11EF"/>
    <w:rsid w:val="008A30DB"/>
    <w:rsid w:val="008A4B5D"/>
    <w:rsid w:val="008A4B84"/>
    <w:rsid w:val="008A51CE"/>
    <w:rsid w:val="008A6959"/>
    <w:rsid w:val="008A7BC0"/>
    <w:rsid w:val="008B0549"/>
    <w:rsid w:val="008B33F8"/>
    <w:rsid w:val="008B33FB"/>
    <w:rsid w:val="008B3F76"/>
    <w:rsid w:val="008B4043"/>
    <w:rsid w:val="008B4B4F"/>
    <w:rsid w:val="008B5A48"/>
    <w:rsid w:val="008B6001"/>
    <w:rsid w:val="008B7501"/>
    <w:rsid w:val="008B7E2B"/>
    <w:rsid w:val="008C0822"/>
    <w:rsid w:val="008C3432"/>
    <w:rsid w:val="008C3945"/>
    <w:rsid w:val="008C5D04"/>
    <w:rsid w:val="008C6145"/>
    <w:rsid w:val="008C6B82"/>
    <w:rsid w:val="008C7078"/>
    <w:rsid w:val="008D00F2"/>
    <w:rsid w:val="008D0D24"/>
    <w:rsid w:val="008D301D"/>
    <w:rsid w:val="008D4E83"/>
    <w:rsid w:val="008D53B6"/>
    <w:rsid w:val="008D66BD"/>
    <w:rsid w:val="008D6B77"/>
    <w:rsid w:val="008E05BE"/>
    <w:rsid w:val="008E0BE5"/>
    <w:rsid w:val="008E0F8B"/>
    <w:rsid w:val="008E0FCC"/>
    <w:rsid w:val="008E3469"/>
    <w:rsid w:val="008E3B12"/>
    <w:rsid w:val="008E4408"/>
    <w:rsid w:val="008E5C62"/>
    <w:rsid w:val="008E5F1B"/>
    <w:rsid w:val="008E74D4"/>
    <w:rsid w:val="008E76C6"/>
    <w:rsid w:val="008F0166"/>
    <w:rsid w:val="008F03BA"/>
    <w:rsid w:val="008F2A34"/>
    <w:rsid w:val="008F2C64"/>
    <w:rsid w:val="008F395B"/>
    <w:rsid w:val="008F46B0"/>
    <w:rsid w:val="008F4732"/>
    <w:rsid w:val="008F4841"/>
    <w:rsid w:val="008F5BA6"/>
    <w:rsid w:val="008F5D10"/>
    <w:rsid w:val="008F60E4"/>
    <w:rsid w:val="008F731C"/>
    <w:rsid w:val="008F7765"/>
    <w:rsid w:val="008F7C65"/>
    <w:rsid w:val="00901B69"/>
    <w:rsid w:val="00901DDC"/>
    <w:rsid w:val="00904167"/>
    <w:rsid w:val="00904238"/>
    <w:rsid w:val="00904FDF"/>
    <w:rsid w:val="009054C2"/>
    <w:rsid w:val="00907CA1"/>
    <w:rsid w:val="00907EA6"/>
    <w:rsid w:val="009106EB"/>
    <w:rsid w:val="00911AB6"/>
    <w:rsid w:val="009136EF"/>
    <w:rsid w:val="00913D93"/>
    <w:rsid w:val="009151B1"/>
    <w:rsid w:val="009166B3"/>
    <w:rsid w:val="00916FE7"/>
    <w:rsid w:val="0091723F"/>
    <w:rsid w:val="00921204"/>
    <w:rsid w:val="00922539"/>
    <w:rsid w:val="00924167"/>
    <w:rsid w:val="009256B5"/>
    <w:rsid w:val="00926207"/>
    <w:rsid w:val="0093019C"/>
    <w:rsid w:val="00930241"/>
    <w:rsid w:val="009304D6"/>
    <w:rsid w:val="009307D0"/>
    <w:rsid w:val="00931781"/>
    <w:rsid w:val="009331E1"/>
    <w:rsid w:val="00933D28"/>
    <w:rsid w:val="009343BA"/>
    <w:rsid w:val="00935392"/>
    <w:rsid w:val="009360FD"/>
    <w:rsid w:val="00936A6B"/>
    <w:rsid w:val="0094116E"/>
    <w:rsid w:val="00941D03"/>
    <w:rsid w:val="00942FC6"/>
    <w:rsid w:val="00944FB3"/>
    <w:rsid w:val="0094549B"/>
    <w:rsid w:val="009462BF"/>
    <w:rsid w:val="00946B96"/>
    <w:rsid w:val="0094776A"/>
    <w:rsid w:val="00947E9D"/>
    <w:rsid w:val="00947F50"/>
    <w:rsid w:val="00950436"/>
    <w:rsid w:val="009505F1"/>
    <w:rsid w:val="00950656"/>
    <w:rsid w:val="00951982"/>
    <w:rsid w:val="00951CC9"/>
    <w:rsid w:val="0095349C"/>
    <w:rsid w:val="009536B2"/>
    <w:rsid w:val="009555DC"/>
    <w:rsid w:val="00956652"/>
    <w:rsid w:val="00956A79"/>
    <w:rsid w:val="00960C92"/>
    <w:rsid w:val="009611AC"/>
    <w:rsid w:val="00961D9B"/>
    <w:rsid w:val="009622A8"/>
    <w:rsid w:val="00962E3E"/>
    <w:rsid w:val="00963630"/>
    <w:rsid w:val="00963A02"/>
    <w:rsid w:val="00963FBF"/>
    <w:rsid w:val="009650A2"/>
    <w:rsid w:val="00966A5C"/>
    <w:rsid w:val="00966B26"/>
    <w:rsid w:val="0096769A"/>
    <w:rsid w:val="00967B47"/>
    <w:rsid w:val="009716BE"/>
    <w:rsid w:val="00972D83"/>
    <w:rsid w:val="0097317C"/>
    <w:rsid w:val="0097328C"/>
    <w:rsid w:val="00977866"/>
    <w:rsid w:val="0098211C"/>
    <w:rsid w:val="00982395"/>
    <w:rsid w:val="0098253B"/>
    <w:rsid w:val="009826DF"/>
    <w:rsid w:val="00982B58"/>
    <w:rsid w:val="00984F17"/>
    <w:rsid w:val="00985168"/>
    <w:rsid w:val="009859A3"/>
    <w:rsid w:val="00986FB4"/>
    <w:rsid w:val="00987530"/>
    <w:rsid w:val="0098760A"/>
    <w:rsid w:val="00992BBD"/>
    <w:rsid w:val="00993F22"/>
    <w:rsid w:val="00995F10"/>
    <w:rsid w:val="00995F45"/>
    <w:rsid w:val="00996624"/>
    <w:rsid w:val="00997431"/>
    <w:rsid w:val="009A01D7"/>
    <w:rsid w:val="009A096D"/>
    <w:rsid w:val="009A0BE1"/>
    <w:rsid w:val="009A2353"/>
    <w:rsid w:val="009A25EB"/>
    <w:rsid w:val="009A2734"/>
    <w:rsid w:val="009A28C8"/>
    <w:rsid w:val="009A322B"/>
    <w:rsid w:val="009A32DE"/>
    <w:rsid w:val="009A41E9"/>
    <w:rsid w:val="009A4DC3"/>
    <w:rsid w:val="009A4DD6"/>
    <w:rsid w:val="009A69D3"/>
    <w:rsid w:val="009A7B20"/>
    <w:rsid w:val="009B0718"/>
    <w:rsid w:val="009B10CA"/>
    <w:rsid w:val="009B2010"/>
    <w:rsid w:val="009B2030"/>
    <w:rsid w:val="009B24E0"/>
    <w:rsid w:val="009B282E"/>
    <w:rsid w:val="009B3F0C"/>
    <w:rsid w:val="009B422D"/>
    <w:rsid w:val="009B42F7"/>
    <w:rsid w:val="009B4A5E"/>
    <w:rsid w:val="009B4B6A"/>
    <w:rsid w:val="009B5C83"/>
    <w:rsid w:val="009B5FA1"/>
    <w:rsid w:val="009C0587"/>
    <w:rsid w:val="009C4ECC"/>
    <w:rsid w:val="009C566F"/>
    <w:rsid w:val="009C6920"/>
    <w:rsid w:val="009C786E"/>
    <w:rsid w:val="009D0EC8"/>
    <w:rsid w:val="009D17C7"/>
    <w:rsid w:val="009D23A3"/>
    <w:rsid w:val="009D27E4"/>
    <w:rsid w:val="009D2A33"/>
    <w:rsid w:val="009D44C8"/>
    <w:rsid w:val="009D4C30"/>
    <w:rsid w:val="009D5028"/>
    <w:rsid w:val="009D50BF"/>
    <w:rsid w:val="009D5534"/>
    <w:rsid w:val="009D5992"/>
    <w:rsid w:val="009D5D19"/>
    <w:rsid w:val="009D6072"/>
    <w:rsid w:val="009D7358"/>
    <w:rsid w:val="009D78BE"/>
    <w:rsid w:val="009E07D1"/>
    <w:rsid w:val="009E203C"/>
    <w:rsid w:val="009E22F3"/>
    <w:rsid w:val="009E338B"/>
    <w:rsid w:val="009E3BE7"/>
    <w:rsid w:val="009E68C7"/>
    <w:rsid w:val="009E77F2"/>
    <w:rsid w:val="009E7933"/>
    <w:rsid w:val="009E7EF7"/>
    <w:rsid w:val="009F2A3E"/>
    <w:rsid w:val="009F319A"/>
    <w:rsid w:val="009F33F8"/>
    <w:rsid w:val="009F4EC4"/>
    <w:rsid w:val="009F50A5"/>
    <w:rsid w:val="009F5945"/>
    <w:rsid w:val="009F6259"/>
    <w:rsid w:val="009F72D8"/>
    <w:rsid w:val="009F75B5"/>
    <w:rsid w:val="009F7E43"/>
    <w:rsid w:val="009F7FE7"/>
    <w:rsid w:val="00A00901"/>
    <w:rsid w:val="00A05750"/>
    <w:rsid w:val="00A0592F"/>
    <w:rsid w:val="00A07095"/>
    <w:rsid w:val="00A10DBF"/>
    <w:rsid w:val="00A11D3A"/>
    <w:rsid w:val="00A12DD1"/>
    <w:rsid w:val="00A132CA"/>
    <w:rsid w:val="00A13917"/>
    <w:rsid w:val="00A14451"/>
    <w:rsid w:val="00A15DD5"/>
    <w:rsid w:val="00A1743A"/>
    <w:rsid w:val="00A20796"/>
    <w:rsid w:val="00A20F0C"/>
    <w:rsid w:val="00A214E0"/>
    <w:rsid w:val="00A22068"/>
    <w:rsid w:val="00A227FC"/>
    <w:rsid w:val="00A23E80"/>
    <w:rsid w:val="00A25840"/>
    <w:rsid w:val="00A2693A"/>
    <w:rsid w:val="00A27DAF"/>
    <w:rsid w:val="00A3123E"/>
    <w:rsid w:val="00A31A3D"/>
    <w:rsid w:val="00A332C4"/>
    <w:rsid w:val="00A3464E"/>
    <w:rsid w:val="00A42B1D"/>
    <w:rsid w:val="00A449DE"/>
    <w:rsid w:val="00A45473"/>
    <w:rsid w:val="00A4755D"/>
    <w:rsid w:val="00A47EA7"/>
    <w:rsid w:val="00A500F2"/>
    <w:rsid w:val="00A503E9"/>
    <w:rsid w:val="00A505C0"/>
    <w:rsid w:val="00A5483B"/>
    <w:rsid w:val="00A554A8"/>
    <w:rsid w:val="00A55D17"/>
    <w:rsid w:val="00A56F81"/>
    <w:rsid w:val="00A579F3"/>
    <w:rsid w:val="00A6201B"/>
    <w:rsid w:val="00A62073"/>
    <w:rsid w:val="00A62750"/>
    <w:rsid w:val="00A630B5"/>
    <w:rsid w:val="00A66DAA"/>
    <w:rsid w:val="00A70BBA"/>
    <w:rsid w:val="00A72F3D"/>
    <w:rsid w:val="00A730CF"/>
    <w:rsid w:val="00A73F41"/>
    <w:rsid w:val="00A747D2"/>
    <w:rsid w:val="00A75CEE"/>
    <w:rsid w:val="00A767DA"/>
    <w:rsid w:val="00A7799C"/>
    <w:rsid w:val="00A80593"/>
    <w:rsid w:val="00A80923"/>
    <w:rsid w:val="00A815E0"/>
    <w:rsid w:val="00A81A2F"/>
    <w:rsid w:val="00A83EA9"/>
    <w:rsid w:val="00A84D67"/>
    <w:rsid w:val="00A8507F"/>
    <w:rsid w:val="00A85335"/>
    <w:rsid w:val="00A856EA"/>
    <w:rsid w:val="00A8659D"/>
    <w:rsid w:val="00A86E60"/>
    <w:rsid w:val="00A87532"/>
    <w:rsid w:val="00A87CED"/>
    <w:rsid w:val="00A903F3"/>
    <w:rsid w:val="00A91A27"/>
    <w:rsid w:val="00A91AB7"/>
    <w:rsid w:val="00A957FD"/>
    <w:rsid w:val="00A9615C"/>
    <w:rsid w:val="00A96798"/>
    <w:rsid w:val="00AA053F"/>
    <w:rsid w:val="00AA11EA"/>
    <w:rsid w:val="00AA1419"/>
    <w:rsid w:val="00AA282C"/>
    <w:rsid w:val="00AA2A9B"/>
    <w:rsid w:val="00AA3115"/>
    <w:rsid w:val="00AA331E"/>
    <w:rsid w:val="00AA346B"/>
    <w:rsid w:val="00AA3804"/>
    <w:rsid w:val="00AA3EF0"/>
    <w:rsid w:val="00AA4DAA"/>
    <w:rsid w:val="00AA6AB8"/>
    <w:rsid w:val="00AA738B"/>
    <w:rsid w:val="00AA7B5E"/>
    <w:rsid w:val="00AA7B79"/>
    <w:rsid w:val="00AB08DA"/>
    <w:rsid w:val="00AB12D6"/>
    <w:rsid w:val="00AB1D91"/>
    <w:rsid w:val="00AB2069"/>
    <w:rsid w:val="00AB2BC9"/>
    <w:rsid w:val="00AB3860"/>
    <w:rsid w:val="00AB448D"/>
    <w:rsid w:val="00AB46C8"/>
    <w:rsid w:val="00AB4F2B"/>
    <w:rsid w:val="00AB5E7E"/>
    <w:rsid w:val="00AB7637"/>
    <w:rsid w:val="00AC0218"/>
    <w:rsid w:val="00AC0EE4"/>
    <w:rsid w:val="00AC1A6A"/>
    <w:rsid w:val="00AC2B3B"/>
    <w:rsid w:val="00AC39DD"/>
    <w:rsid w:val="00AC4211"/>
    <w:rsid w:val="00AC5A40"/>
    <w:rsid w:val="00AC5DAB"/>
    <w:rsid w:val="00AC5EBD"/>
    <w:rsid w:val="00AC63C6"/>
    <w:rsid w:val="00AD0C4D"/>
    <w:rsid w:val="00AD0D48"/>
    <w:rsid w:val="00AD19AA"/>
    <w:rsid w:val="00AD222D"/>
    <w:rsid w:val="00AD2D9D"/>
    <w:rsid w:val="00AD37C9"/>
    <w:rsid w:val="00AD3CB7"/>
    <w:rsid w:val="00AD454B"/>
    <w:rsid w:val="00AD4C2D"/>
    <w:rsid w:val="00AD58B6"/>
    <w:rsid w:val="00AD628B"/>
    <w:rsid w:val="00AD6380"/>
    <w:rsid w:val="00AD700D"/>
    <w:rsid w:val="00AD7E90"/>
    <w:rsid w:val="00AE0559"/>
    <w:rsid w:val="00AE127D"/>
    <w:rsid w:val="00AE4AC9"/>
    <w:rsid w:val="00AE5407"/>
    <w:rsid w:val="00AE70BB"/>
    <w:rsid w:val="00AE75DA"/>
    <w:rsid w:val="00AE7787"/>
    <w:rsid w:val="00AF18B7"/>
    <w:rsid w:val="00AF4956"/>
    <w:rsid w:val="00AF5164"/>
    <w:rsid w:val="00AF51A4"/>
    <w:rsid w:val="00AF5419"/>
    <w:rsid w:val="00AF7CEF"/>
    <w:rsid w:val="00B001AF"/>
    <w:rsid w:val="00B00DA3"/>
    <w:rsid w:val="00B00DE0"/>
    <w:rsid w:val="00B00DF9"/>
    <w:rsid w:val="00B01069"/>
    <w:rsid w:val="00B01583"/>
    <w:rsid w:val="00B0286A"/>
    <w:rsid w:val="00B028AA"/>
    <w:rsid w:val="00B03B53"/>
    <w:rsid w:val="00B04EE6"/>
    <w:rsid w:val="00B05667"/>
    <w:rsid w:val="00B0580C"/>
    <w:rsid w:val="00B064D1"/>
    <w:rsid w:val="00B069AD"/>
    <w:rsid w:val="00B10FC1"/>
    <w:rsid w:val="00B11296"/>
    <w:rsid w:val="00B11C57"/>
    <w:rsid w:val="00B12102"/>
    <w:rsid w:val="00B125CA"/>
    <w:rsid w:val="00B131BD"/>
    <w:rsid w:val="00B14938"/>
    <w:rsid w:val="00B155AD"/>
    <w:rsid w:val="00B15BE6"/>
    <w:rsid w:val="00B161CB"/>
    <w:rsid w:val="00B16A45"/>
    <w:rsid w:val="00B16E8C"/>
    <w:rsid w:val="00B16EC4"/>
    <w:rsid w:val="00B21622"/>
    <w:rsid w:val="00B23EA7"/>
    <w:rsid w:val="00B23F7C"/>
    <w:rsid w:val="00B250FD"/>
    <w:rsid w:val="00B25114"/>
    <w:rsid w:val="00B26268"/>
    <w:rsid w:val="00B26925"/>
    <w:rsid w:val="00B273B4"/>
    <w:rsid w:val="00B326F4"/>
    <w:rsid w:val="00B333EB"/>
    <w:rsid w:val="00B3460A"/>
    <w:rsid w:val="00B352A5"/>
    <w:rsid w:val="00B36F5E"/>
    <w:rsid w:val="00B40180"/>
    <w:rsid w:val="00B402D9"/>
    <w:rsid w:val="00B4053D"/>
    <w:rsid w:val="00B40915"/>
    <w:rsid w:val="00B40F1D"/>
    <w:rsid w:val="00B418DF"/>
    <w:rsid w:val="00B41FC3"/>
    <w:rsid w:val="00B42BD5"/>
    <w:rsid w:val="00B4327A"/>
    <w:rsid w:val="00B43C2E"/>
    <w:rsid w:val="00B478A8"/>
    <w:rsid w:val="00B504E2"/>
    <w:rsid w:val="00B511DF"/>
    <w:rsid w:val="00B536AF"/>
    <w:rsid w:val="00B54D1F"/>
    <w:rsid w:val="00B54DBC"/>
    <w:rsid w:val="00B55317"/>
    <w:rsid w:val="00B55C33"/>
    <w:rsid w:val="00B56277"/>
    <w:rsid w:val="00B5653D"/>
    <w:rsid w:val="00B56EAB"/>
    <w:rsid w:val="00B574F6"/>
    <w:rsid w:val="00B57A44"/>
    <w:rsid w:val="00B6059B"/>
    <w:rsid w:val="00B605BE"/>
    <w:rsid w:val="00B60B9F"/>
    <w:rsid w:val="00B61D4C"/>
    <w:rsid w:val="00B63603"/>
    <w:rsid w:val="00B6450E"/>
    <w:rsid w:val="00B64CB9"/>
    <w:rsid w:val="00B651C5"/>
    <w:rsid w:val="00B65A9E"/>
    <w:rsid w:val="00B661EC"/>
    <w:rsid w:val="00B66630"/>
    <w:rsid w:val="00B7116B"/>
    <w:rsid w:val="00B71B3D"/>
    <w:rsid w:val="00B72581"/>
    <w:rsid w:val="00B727C8"/>
    <w:rsid w:val="00B72CD4"/>
    <w:rsid w:val="00B73A5D"/>
    <w:rsid w:val="00B75589"/>
    <w:rsid w:val="00B80E2E"/>
    <w:rsid w:val="00B82676"/>
    <w:rsid w:val="00B82BCF"/>
    <w:rsid w:val="00B82FAB"/>
    <w:rsid w:val="00B84701"/>
    <w:rsid w:val="00B863D5"/>
    <w:rsid w:val="00B8675A"/>
    <w:rsid w:val="00B86A47"/>
    <w:rsid w:val="00B873EA"/>
    <w:rsid w:val="00B8755A"/>
    <w:rsid w:val="00B876BF"/>
    <w:rsid w:val="00B8794B"/>
    <w:rsid w:val="00B903F1"/>
    <w:rsid w:val="00B91205"/>
    <w:rsid w:val="00B9166D"/>
    <w:rsid w:val="00B951C9"/>
    <w:rsid w:val="00B953CB"/>
    <w:rsid w:val="00B95793"/>
    <w:rsid w:val="00B962B9"/>
    <w:rsid w:val="00B9763D"/>
    <w:rsid w:val="00BA0413"/>
    <w:rsid w:val="00BA06C3"/>
    <w:rsid w:val="00BA0CAE"/>
    <w:rsid w:val="00BA20C8"/>
    <w:rsid w:val="00BA368B"/>
    <w:rsid w:val="00BA55A4"/>
    <w:rsid w:val="00BA593B"/>
    <w:rsid w:val="00BA5FB3"/>
    <w:rsid w:val="00BA736A"/>
    <w:rsid w:val="00BB119A"/>
    <w:rsid w:val="00BB1915"/>
    <w:rsid w:val="00BB1C0A"/>
    <w:rsid w:val="00BB2126"/>
    <w:rsid w:val="00BB2B41"/>
    <w:rsid w:val="00BB2EED"/>
    <w:rsid w:val="00BB3782"/>
    <w:rsid w:val="00BB3D79"/>
    <w:rsid w:val="00BB4664"/>
    <w:rsid w:val="00BB4BBA"/>
    <w:rsid w:val="00BB609A"/>
    <w:rsid w:val="00BC007B"/>
    <w:rsid w:val="00BC1AD5"/>
    <w:rsid w:val="00BC1BD2"/>
    <w:rsid w:val="00BC1E2D"/>
    <w:rsid w:val="00BC2740"/>
    <w:rsid w:val="00BC29F3"/>
    <w:rsid w:val="00BC359D"/>
    <w:rsid w:val="00BC368B"/>
    <w:rsid w:val="00BC5426"/>
    <w:rsid w:val="00BC64DA"/>
    <w:rsid w:val="00BC6920"/>
    <w:rsid w:val="00BC7E39"/>
    <w:rsid w:val="00BD1102"/>
    <w:rsid w:val="00BD1C56"/>
    <w:rsid w:val="00BD2DBF"/>
    <w:rsid w:val="00BD48CC"/>
    <w:rsid w:val="00BD4DF1"/>
    <w:rsid w:val="00BD67FA"/>
    <w:rsid w:val="00BD6888"/>
    <w:rsid w:val="00BD71B8"/>
    <w:rsid w:val="00BD7B80"/>
    <w:rsid w:val="00BD7C86"/>
    <w:rsid w:val="00BE1967"/>
    <w:rsid w:val="00BE1CA7"/>
    <w:rsid w:val="00BE442D"/>
    <w:rsid w:val="00BE4747"/>
    <w:rsid w:val="00BE5582"/>
    <w:rsid w:val="00BE5625"/>
    <w:rsid w:val="00BE56FA"/>
    <w:rsid w:val="00BE5937"/>
    <w:rsid w:val="00BE69F0"/>
    <w:rsid w:val="00BE7FE3"/>
    <w:rsid w:val="00BF05F0"/>
    <w:rsid w:val="00BF079E"/>
    <w:rsid w:val="00BF0BEF"/>
    <w:rsid w:val="00BF0C78"/>
    <w:rsid w:val="00BF190C"/>
    <w:rsid w:val="00BF2228"/>
    <w:rsid w:val="00BF2404"/>
    <w:rsid w:val="00BF29D5"/>
    <w:rsid w:val="00BF2A81"/>
    <w:rsid w:val="00BF3169"/>
    <w:rsid w:val="00BF3AFD"/>
    <w:rsid w:val="00BF4880"/>
    <w:rsid w:val="00BF50ED"/>
    <w:rsid w:val="00BF52D1"/>
    <w:rsid w:val="00BF6423"/>
    <w:rsid w:val="00BF6564"/>
    <w:rsid w:val="00BF6F9C"/>
    <w:rsid w:val="00BF7274"/>
    <w:rsid w:val="00BF7D8A"/>
    <w:rsid w:val="00C014A2"/>
    <w:rsid w:val="00C01B92"/>
    <w:rsid w:val="00C02ECB"/>
    <w:rsid w:val="00C04437"/>
    <w:rsid w:val="00C04464"/>
    <w:rsid w:val="00C05307"/>
    <w:rsid w:val="00C06951"/>
    <w:rsid w:val="00C06E05"/>
    <w:rsid w:val="00C10B9A"/>
    <w:rsid w:val="00C11024"/>
    <w:rsid w:val="00C118AA"/>
    <w:rsid w:val="00C14095"/>
    <w:rsid w:val="00C15533"/>
    <w:rsid w:val="00C15B1C"/>
    <w:rsid w:val="00C16BD5"/>
    <w:rsid w:val="00C20D53"/>
    <w:rsid w:val="00C21EED"/>
    <w:rsid w:val="00C22186"/>
    <w:rsid w:val="00C22433"/>
    <w:rsid w:val="00C227C0"/>
    <w:rsid w:val="00C22DF0"/>
    <w:rsid w:val="00C242F8"/>
    <w:rsid w:val="00C26321"/>
    <w:rsid w:val="00C30C97"/>
    <w:rsid w:val="00C3138C"/>
    <w:rsid w:val="00C32637"/>
    <w:rsid w:val="00C326D5"/>
    <w:rsid w:val="00C329D4"/>
    <w:rsid w:val="00C32F25"/>
    <w:rsid w:val="00C33AD1"/>
    <w:rsid w:val="00C34816"/>
    <w:rsid w:val="00C35D1E"/>
    <w:rsid w:val="00C369BB"/>
    <w:rsid w:val="00C36AC5"/>
    <w:rsid w:val="00C36B81"/>
    <w:rsid w:val="00C4092F"/>
    <w:rsid w:val="00C40E15"/>
    <w:rsid w:val="00C41777"/>
    <w:rsid w:val="00C41779"/>
    <w:rsid w:val="00C41F7E"/>
    <w:rsid w:val="00C437EB"/>
    <w:rsid w:val="00C44B6A"/>
    <w:rsid w:val="00C45D96"/>
    <w:rsid w:val="00C45F1F"/>
    <w:rsid w:val="00C4684C"/>
    <w:rsid w:val="00C4747F"/>
    <w:rsid w:val="00C52186"/>
    <w:rsid w:val="00C52A6F"/>
    <w:rsid w:val="00C5378A"/>
    <w:rsid w:val="00C53ED1"/>
    <w:rsid w:val="00C54226"/>
    <w:rsid w:val="00C571CE"/>
    <w:rsid w:val="00C57443"/>
    <w:rsid w:val="00C57ACA"/>
    <w:rsid w:val="00C61479"/>
    <w:rsid w:val="00C61AF4"/>
    <w:rsid w:val="00C61F67"/>
    <w:rsid w:val="00C6283E"/>
    <w:rsid w:val="00C62A52"/>
    <w:rsid w:val="00C62AD8"/>
    <w:rsid w:val="00C62C99"/>
    <w:rsid w:val="00C63CF7"/>
    <w:rsid w:val="00C641F9"/>
    <w:rsid w:val="00C64640"/>
    <w:rsid w:val="00C64D65"/>
    <w:rsid w:val="00C65A57"/>
    <w:rsid w:val="00C660D1"/>
    <w:rsid w:val="00C70D5D"/>
    <w:rsid w:val="00C70F35"/>
    <w:rsid w:val="00C71597"/>
    <w:rsid w:val="00C72552"/>
    <w:rsid w:val="00C72DC9"/>
    <w:rsid w:val="00C75215"/>
    <w:rsid w:val="00C75233"/>
    <w:rsid w:val="00C755BD"/>
    <w:rsid w:val="00C76501"/>
    <w:rsid w:val="00C7728E"/>
    <w:rsid w:val="00C772EE"/>
    <w:rsid w:val="00C776CA"/>
    <w:rsid w:val="00C80558"/>
    <w:rsid w:val="00C823A4"/>
    <w:rsid w:val="00C82D42"/>
    <w:rsid w:val="00C8416F"/>
    <w:rsid w:val="00C845EB"/>
    <w:rsid w:val="00C848CA"/>
    <w:rsid w:val="00C85274"/>
    <w:rsid w:val="00C857B9"/>
    <w:rsid w:val="00C86E80"/>
    <w:rsid w:val="00C8731E"/>
    <w:rsid w:val="00C87CBE"/>
    <w:rsid w:val="00C9089A"/>
    <w:rsid w:val="00C91B05"/>
    <w:rsid w:val="00C92CA5"/>
    <w:rsid w:val="00C939CC"/>
    <w:rsid w:val="00C939E3"/>
    <w:rsid w:val="00C93CAF"/>
    <w:rsid w:val="00C96486"/>
    <w:rsid w:val="00C976D6"/>
    <w:rsid w:val="00CA092A"/>
    <w:rsid w:val="00CA0CA6"/>
    <w:rsid w:val="00CA164E"/>
    <w:rsid w:val="00CA3042"/>
    <w:rsid w:val="00CA38C2"/>
    <w:rsid w:val="00CA6E0E"/>
    <w:rsid w:val="00CA71CF"/>
    <w:rsid w:val="00CA7D48"/>
    <w:rsid w:val="00CB0950"/>
    <w:rsid w:val="00CB1A30"/>
    <w:rsid w:val="00CB2210"/>
    <w:rsid w:val="00CB343B"/>
    <w:rsid w:val="00CB5D05"/>
    <w:rsid w:val="00CB5D25"/>
    <w:rsid w:val="00CB643E"/>
    <w:rsid w:val="00CB7B25"/>
    <w:rsid w:val="00CC0BB2"/>
    <w:rsid w:val="00CC2477"/>
    <w:rsid w:val="00CC2772"/>
    <w:rsid w:val="00CC388F"/>
    <w:rsid w:val="00CC3DE0"/>
    <w:rsid w:val="00CC413B"/>
    <w:rsid w:val="00CC4150"/>
    <w:rsid w:val="00CC4EC4"/>
    <w:rsid w:val="00CC543C"/>
    <w:rsid w:val="00CC5A94"/>
    <w:rsid w:val="00CC5BB8"/>
    <w:rsid w:val="00CC5C59"/>
    <w:rsid w:val="00CC6E21"/>
    <w:rsid w:val="00CD01C1"/>
    <w:rsid w:val="00CD08C6"/>
    <w:rsid w:val="00CD13C9"/>
    <w:rsid w:val="00CD188A"/>
    <w:rsid w:val="00CD1B1F"/>
    <w:rsid w:val="00CD2833"/>
    <w:rsid w:val="00CD2F18"/>
    <w:rsid w:val="00CD43FD"/>
    <w:rsid w:val="00CD454B"/>
    <w:rsid w:val="00CD480E"/>
    <w:rsid w:val="00CD6082"/>
    <w:rsid w:val="00CD6618"/>
    <w:rsid w:val="00CD695B"/>
    <w:rsid w:val="00CD6B28"/>
    <w:rsid w:val="00CD6D88"/>
    <w:rsid w:val="00CD7826"/>
    <w:rsid w:val="00CE015A"/>
    <w:rsid w:val="00CE40B8"/>
    <w:rsid w:val="00CE5A97"/>
    <w:rsid w:val="00CE79E2"/>
    <w:rsid w:val="00CF022C"/>
    <w:rsid w:val="00CF0DE6"/>
    <w:rsid w:val="00CF11D1"/>
    <w:rsid w:val="00CF23D1"/>
    <w:rsid w:val="00CF33D7"/>
    <w:rsid w:val="00CF3851"/>
    <w:rsid w:val="00CF3ADA"/>
    <w:rsid w:val="00CF3D10"/>
    <w:rsid w:val="00CF3FE8"/>
    <w:rsid w:val="00CF6C24"/>
    <w:rsid w:val="00CF6FF7"/>
    <w:rsid w:val="00CF7867"/>
    <w:rsid w:val="00D011D6"/>
    <w:rsid w:val="00D0191E"/>
    <w:rsid w:val="00D03F9D"/>
    <w:rsid w:val="00D04E03"/>
    <w:rsid w:val="00D06308"/>
    <w:rsid w:val="00D06739"/>
    <w:rsid w:val="00D07558"/>
    <w:rsid w:val="00D1098E"/>
    <w:rsid w:val="00D12620"/>
    <w:rsid w:val="00D129F1"/>
    <w:rsid w:val="00D13602"/>
    <w:rsid w:val="00D13820"/>
    <w:rsid w:val="00D13AF1"/>
    <w:rsid w:val="00D14651"/>
    <w:rsid w:val="00D15A8E"/>
    <w:rsid w:val="00D16674"/>
    <w:rsid w:val="00D16B65"/>
    <w:rsid w:val="00D170C0"/>
    <w:rsid w:val="00D170FA"/>
    <w:rsid w:val="00D17DB8"/>
    <w:rsid w:val="00D230B5"/>
    <w:rsid w:val="00D23669"/>
    <w:rsid w:val="00D23A0A"/>
    <w:rsid w:val="00D24950"/>
    <w:rsid w:val="00D25B8A"/>
    <w:rsid w:val="00D25C33"/>
    <w:rsid w:val="00D3025A"/>
    <w:rsid w:val="00D30761"/>
    <w:rsid w:val="00D30AAA"/>
    <w:rsid w:val="00D30B31"/>
    <w:rsid w:val="00D31435"/>
    <w:rsid w:val="00D31EED"/>
    <w:rsid w:val="00D3328C"/>
    <w:rsid w:val="00D33462"/>
    <w:rsid w:val="00D3362B"/>
    <w:rsid w:val="00D33DA4"/>
    <w:rsid w:val="00D35A06"/>
    <w:rsid w:val="00D3728C"/>
    <w:rsid w:val="00D37893"/>
    <w:rsid w:val="00D37D28"/>
    <w:rsid w:val="00D37FFB"/>
    <w:rsid w:val="00D409C6"/>
    <w:rsid w:val="00D42CAC"/>
    <w:rsid w:val="00D43ECC"/>
    <w:rsid w:val="00D44392"/>
    <w:rsid w:val="00D44E33"/>
    <w:rsid w:val="00D44F66"/>
    <w:rsid w:val="00D45F9B"/>
    <w:rsid w:val="00D46AB2"/>
    <w:rsid w:val="00D503F7"/>
    <w:rsid w:val="00D5156B"/>
    <w:rsid w:val="00D51C38"/>
    <w:rsid w:val="00D522F7"/>
    <w:rsid w:val="00D524F2"/>
    <w:rsid w:val="00D52873"/>
    <w:rsid w:val="00D534DF"/>
    <w:rsid w:val="00D53A3C"/>
    <w:rsid w:val="00D54663"/>
    <w:rsid w:val="00D54838"/>
    <w:rsid w:val="00D54C53"/>
    <w:rsid w:val="00D55137"/>
    <w:rsid w:val="00D55690"/>
    <w:rsid w:val="00D55D1B"/>
    <w:rsid w:val="00D57EC3"/>
    <w:rsid w:val="00D57F0D"/>
    <w:rsid w:val="00D6172B"/>
    <w:rsid w:val="00D624EE"/>
    <w:rsid w:val="00D6252E"/>
    <w:rsid w:val="00D64057"/>
    <w:rsid w:val="00D66C79"/>
    <w:rsid w:val="00D6797E"/>
    <w:rsid w:val="00D7003B"/>
    <w:rsid w:val="00D703D9"/>
    <w:rsid w:val="00D71317"/>
    <w:rsid w:val="00D7166F"/>
    <w:rsid w:val="00D716A4"/>
    <w:rsid w:val="00D72307"/>
    <w:rsid w:val="00D72AD7"/>
    <w:rsid w:val="00D745A6"/>
    <w:rsid w:val="00D749C7"/>
    <w:rsid w:val="00D74AD9"/>
    <w:rsid w:val="00D75106"/>
    <w:rsid w:val="00D76A30"/>
    <w:rsid w:val="00D76D27"/>
    <w:rsid w:val="00D777E0"/>
    <w:rsid w:val="00D77B37"/>
    <w:rsid w:val="00D77F37"/>
    <w:rsid w:val="00D81CCF"/>
    <w:rsid w:val="00D81D27"/>
    <w:rsid w:val="00D81E43"/>
    <w:rsid w:val="00D827D0"/>
    <w:rsid w:val="00D82A71"/>
    <w:rsid w:val="00D82C82"/>
    <w:rsid w:val="00D84EF0"/>
    <w:rsid w:val="00D8522F"/>
    <w:rsid w:val="00D85812"/>
    <w:rsid w:val="00D85E8D"/>
    <w:rsid w:val="00D861E8"/>
    <w:rsid w:val="00D90010"/>
    <w:rsid w:val="00D917EB"/>
    <w:rsid w:val="00D91ACA"/>
    <w:rsid w:val="00D91BFC"/>
    <w:rsid w:val="00D91F96"/>
    <w:rsid w:val="00D9260A"/>
    <w:rsid w:val="00D92929"/>
    <w:rsid w:val="00D93F64"/>
    <w:rsid w:val="00D942FC"/>
    <w:rsid w:val="00D947AF"/>
    <w:rsid w:val="00D952B4"/>
    <w:rsid w:val="00D9590A"/>
    <w:rsid w:val="00D95A70"/>
    <w:rsid w:val="00D95DCE"/>
    <w:rsid w:val="00D97BE6"/>
    <w:rsid w:val="00DA0CBF"/>
    <w:rsid w:val="00DA3F50"/>
    <w:rsid w:val="00DA5EF9"/>
    <w:rsid w:val="00DA63C4"/>
    <w:rsid w:val="00DA6C59"/>
    <w:rsid w:val="00DA6C6E"/>
    <w:rsid w:val="00DA6E6D"/>
    <w:rsid w:val="00DA7101"/>
    <w:rsid w:val="00DA7EC2"/>
    <w:rsid w:val="00DB0AFC"/>
    <w:rsid w:val="00DB0D6C"/>
    <w:rsid w:val="00DB35CC"/>
    <w:rsid w:val="00DB41B9"/>
    <w:rsid w:val="00DB5433"/>
    <w:rsid w:val="00DB58AA"/>
    <w:rsid w:val="00DB5A04"/>
    <w:rsid w:val="00DB6579"/>
    <w:rsid w:val="00DB7563"/>
    <w:rsid w:val="00DB78E9"/>
    <w:rsid w:val="00DC0C4E"/>
    <w:rsid w:val="00DC13A2"/>
    <w:rsid w:val="00DC1586"/>
    <w:rsid w:val="00DC210E"/>
    <w:rsid w:val="00DC368F"/>
    <w:rsid w:val="00DC3A73"/>
    <w:rsid w:val="00DC423C"/>
    <w:rsid w:val="00DC6BC7"/>
    <w:rsid w:val="00DC6E15"/>
    <w:rsid w:val="00DC6FCF"/>
    <w:rsid w:val="00DC7ABB"/>
    <w:rsid w:val="00DC7E42"/>
    <w:rsid w:val="00DD057C"/>
    <w:rsid w:val="00DD16C1"/>
    <w:rsid w:val="00DD285C"/>
    <w:rsid w:val="00DD29F3"/>
    <w:rsid w:val="00DD3D87"/>
    <w:rsid w:val="00DD59A6"/>
    <w:rsid w:val="00DD5D53"/>
    <w:rsid w:val="00DD67AF"/>
    <w:rsid w:val="00DD6E2D"/>
    <w:rsid w:val="00DD707D"/>
    <w:rsid w:val="00DD7C67"/>
    <w:rsid w:val="00DE0A2D"/>
    <w:rsid w:val="00DE12FB"/>
    <w:rsid w:val="00DE1622"/>
    <w:rsid w:val="00DE19EC"/>
    <w:rsid w:val="00DE5BDE"/>
    <w:rsid w:val="00DE6E6A"/>
    <w:rsid w:val="00DF097B"/>
    <w:rsid w:val="00DF0B85"/>
    <w:rsid w:val="00DF0F5D"/>
    <w:rsid w:val="00DF0FCE"/>
    <w:rsid w:val="00DF229B"/>
    <w:rsid w:val="00DF262E"/>
    <w:rsid w:val="00DF34BA"/>
    <w:rsid w:val="00DF4489"/>
    <w:rsid w:val="00DF4D80"/>
    <w:rsid w:val="00DF4F4E"/>
    <w:rsid w:val="00DF542E"/>
    <w:rsid w:val="00DF543E"/>
    <w:rsid w:val="00DF56BF"/>
    <w:rsid w:val="00DF7DA2"/>
    <w:rsid w:val="00E002E5"/>
    <w:rsid w:val="00E00381"/>
    <w:rsid w:val="00E00BCC"/>
    <w:rsid w:val="00E00C7D"/>
    <w:rsid w:val="00E010D7"/>
    <w:rsid w:val="00E01877"/>
    <w:rsid w:val="00E02ED1"/>
    <w:rsid w:val="00E03BE8"/>
    <w:rsid w:val="00E040E8"/>
    <w:rsid w:val="00E04AB3"/>
    <w:rsid w:val="00E050E6"/>
    <w:rsid w:val="00E052C7"/>
    <w:rsid w:val="00E053DD"/>
    <w:rsid w:val="00E060C8"/>
    <w:rsid w:val="00E06FB6"/>
    <w:rsid w:val="00E10638"/>
    <w:rsid w:val="00E10C9D"/>
    <w:rsid w:val="00E12BC6"/>
    <w:rsid w:val="00E13BFE"/>
    <w:rsid w:val="00E15431"/>
    <w:rsid w:val="00E1602F"/>
    <w:rsid w:val="00E16E18"/>
    <w:rsid w:val="00E170DE"/>
    <w:rsid w:val="00E17628"/>
    <w:rsid w:val="00E17901"/>
    <w:rsid w:val="00E2057B"/>
    <w:rsid w:val="00E20C57"/>
    <w:rsid w:val="00E2150A"/>
    <w:rsid w:val="00E21AE7"/>
    <w:rsid w:val="00E21B73"/>
    <w:rsid w:val="00E2660C"/>
    <w:rsid w:val="00E275B2"/>
    <w:rsid w:val="00E27C26"/>
    <w:rsid w:val="00E27EA6"/>
    <w:rsid w:val="00E27ECC"/>
    <w:rsid w:val="00E306B3"/>
    <w:rsid w:val="00E3085B"/>
    <w:rsid w:val="00E31070"/>
    <w:rsid w:val="00E310C7"/>
    <w:rsid w:val="00E317A7"/>
    <w:rsid w:val="00E31EFB"/>
    <w:rsid w:val="00E32A56"/>
    <w:rsid w:val="00E335CA"/>
    <w:rsid w:val="00E33A06"/>
    <w:rsid w:val="00E33F37"/>
    <w:rsid w:val="00E35AC1"/>
    <w:rsid w:val="00E362BF"/>
    <w:rsid w:val="00E377F1"/>
    <w:rsid w:val="00E41261"/>
    <w:rsid w:val="00E42AF5"/>
    <w:rsid w:val="00E42D83"/>
    <w:rsid w:val="00E43E0B"/>
    <w:rsid w:val="00E4401B"/>
    <w:rsid w:val="00E44772"/>
    <w:rsid w:val="00E4547D"/>
    <w:rsid w:val="00E454CF"/>
    <w:rsid w:val="00E46128"/>
    <w:rsid w:val="00E4675F"/>
    <w:rsid w:val="00E50428"/>
    <w:rsid w:val="00E50D77"/>
    <w:rsid w:val="00E51217"/>
    <w:rsid w:val="00E515EC"/>
    <w:rsid w:val="00E52327"/>
    <w:rsid w:val="00E5251F"/>
    <w:rsid w:val="00E52664"/>
    <w:rsid w:val="00E52737"/>
    <w:rsid w:val="00E5294E"/>
    <w:rsid w:val="00E5351C"/>
    <w:rsid w:val="00E53FF6"/>
    <w:rsid w:val="00E543D6"/>
    <w:rsid w:val="00E54C7A"/>
    <w:rsid w:val="00E54F6C"/>
    <w:rsid w:val="00E5588F"/>
    <w:rsid w:val="00E55F11"/>
    <w:rsid w:val="00E572D4"/>
    <w:rsid w:val="00E57A0C"/>
    <w:rsid w:val="00E62263"/>
    <w:rsid w:val="00E623BF"/>
    <w:rsid w:val="00E64455"/>
    <w:rsid w:val="00E663C6"/>
    <w:rsid w:val="00E665D4"/>
    <w:rsid w:val="00E675B6"/>
    <w:rsid w:val="00E70E4E"/>
    <w:rsid w:val="00E71084"/>
    <w:rsid w:val="00E7213A"/>
    <w:rsid w:val="00E73C56"/>
    <w:rsid w:val="00E7423C"/>
    <w:rsid w:val="00E76045"/>
    <w:rsid w:val="00E76055"/>
    <w:rsid w:val="00E762F3"/>
    <w:rsid w:val="00E76892"/>
    <w:rsid w:val="00E76D2F"/>
    <w:rsid w:val="00E77256"/>
    <w:rsid w:val="00E773C8"/>
    <w:rsid w:val="00E8098E"/>
    <w:rsid w:val="00E80F3A"/>
    <w:rsid w:val="00E81110"/>
    <w:rsid w:val="00E8330A"/>
    <w:rsid w:val="00E834B2"/>
    <w:rsid w:val="00E83A6F"/>
    <w:rsid w:val="00E83EE2"/>
    <w:rsid w:val="00E853D4"/>
    <w:rsid w:val="00E86E8A"/>
    <w:rsid w:val="00E9108F"/>
    <w:rsid w:val="00E91913"/>
    <w:rsid w:val="00E92294"/>
    <w:rsid w:val="00E92527"/>
    <w:rsid w:val="00E926E0"/>
    <w:rsid w:val="00E95CC8"/>
    <w:rsid w:val="00E9632E"/>
    <w:rsid w:val="00E97115"/>
    <w:rsid w:val="00EA11FF"/>
    <w:rsid w:val="00EA1284"/>
    <w:rsid w:val="00EA4523"/>
    <w:rsid w:val="00EA62F1"/>
    <w:rsid w:val="00EB2AEE"/>
    <w:rsid w:val="00EB332F"/>
    <w:rsid w:val="00EB5F03"/>
    <w:rsid w:val="00EB6954"/>
    <w:rsid w:val="00EB7940"/>
    <w:rsid w:val="00EC0020"/>
    <w:rsid w:val="00EC0AE6"/>
    <w:rsid w:val="00EC1479"/>
    <w:rsid w:val="00EC17D3"/>
    <w:rsid w:val="00EC2AC7"/>
    <w:rsid w:val="00EC3579"/>
    <w:rsid w:val="00EC366F"/>
    <w:rsid w:val="00EC455E"/>
    <w:rsid w:val="00EC500B"/>
    <w:rsid w:val="00EC50F1"/>
    <w:rsid w:val="00EC5E64"/>
    <w:rsid w:val="00EC68D0"/>
    <w:rsid w:val="00EC6B7B"/>
    <w:rsid w:val="00EC7979"/>
    <w:rsid w:val="00EC7CD0"/>
    <w:rsid w:val="00ED01BA"/>
    <w:rsid w:val="00ED035C"/>
    <w:rsid w:val="00ED0403"/>
    <w:rsid w:val="00ED0E34"/>
    <w:rsid w:val="00ED1094"/>
    <w:rsid w:val="00ED603E"/>
    <w:rsid w:val="00ED6297"/>
    <w:rsid w:val="00ED651B"/>
    <w:rsid w:val="00EE12C6"/>
    <w:rsid w:val="00EE2635"/>
    <w:rsid w:val="00EE341D"/>
    <w:rsid w:val="00EE3725"/>
    <w:rsid w:val="00EE3C8E"/>
    <w:rsid w:val="00EE429F"/>
    <w:rsid w:val="00EE5FA2"/>
    <w:rsid w:val="00EE7635"/>
    <w:rsid w:val="00EE7A5E"/>
    <w:rsid w:val="00EE7EA0"/>
    <w:rsid w:val="00EF0A76"/>
    <w:rsid w:val="00EF0CA5"/>
    <w:rsid w:val="00EF1C9B"/>
    <w:rsid w:val="00EF281D"/>
    <w:rsid w:val="00EF2B15"/>
    <w:rsid w:val="00EF2F94"/>
    <w:rsid w:val="00EF3D65"/>
    <w:rsid w:val="00EF524C"/>
    <w:rsid w:val="00EF6EDC"/>
    <w:rsid w:val="00F0038E"/>
    <w:rsid w:val="00F00483"/>
    <w:rsid w:val="00F0115B"/>
    <w:rsid w:val="00F014F1"/>
    <w:rsid w:val="00F034B3"/>
    <w:rsid w:val="00F035D7"/>
    <w:rsid w:val="00F047C1"/>
    <w:rsid w:val="00F04D69"/>
    <w:rsid w:val="00F04D77"/>
    <w:rsid w:val="00F05A72"/>
    <w:rsid w:val="00F06858"/>
    <w:rsid w:val="00F0725A"/>
    <w:rsid w:val="00F113C0"/>
    <w:rsid w:val="00F11C39"/>
    <w:rsid w:val="00F12797"/>
    <w:rsid w:val="00F16B59"/>
    <w:rsid w:val="00F16D07"/>
    <w:rsid w:val="00F1720E"/>
    <w:rsid w:val="00F17530"/>
    <w:rsid w:val="00F17E42"/>
    <w:rsid w:val="00F21877"/>
    <w:rsid w:val="00F22016"/>
    <w:rsid w:val="00F2610E"/>
    <w:rsid w:val="00F2614C"/>
    <w:rsid w:val="00F26521"/>
    <w:rsid w:val="00F26569"/>
    <w:rsid w:val="00F27F1C"/>
    <w:rsid w:val="00F30DF5"/>
    <w:rsid w:val="00F3315B"/>
    <w:rsid w:val="00F333EF"/>
    <w:rsid w:val="00F33777"/>
    <w:rsid w:val="00F337CD"/>
    <w:rsid w:val="00F33EE9"/>
    <w:rsid w:val="00F35BF5"/>
    <w:rsid w:val="00F3602C"/>
    <w:rsid w:val="00F36176"/>
    <w:rsid w:val="00F3693B"/>
    <w:rsid w:val="00F40031"/>
    <w:rsid w:val="00F45574"/>
    <w:rsid w:val="00F45F8B"/>
    <w:rsid w:val="00F4634C"/>
    <w:rsid w:val="00F47AFC"/>
    <w:rsid w:val="00F50299"/>
    <w:rsid w:val="00F5276B"/>
    <w:rsid w:val="00F55FE2"/>
    <w:rsid w:val="00F56195"/>
    <w:rsid w:val="00F56B75"/>
    <w:rsid w:val="00F57FE8"/>
    <w:rsid w:val="00F60AAF"/>
    <w:rsid w:val="00F610DC"/>
    <w:rsid w:val="00F610E1"/>
    <w:rsid w:val="00F61C3F"/>
    <w:rsid w:val="00F64D3E"/>
    <w:rsid w:val="00F664CF"/>
    <w:rsid w:val="00F6725C"/>
    <w:rsid w:val="00F6732C"/>
    <w:rsid w:val="00F70F34"/>
    <w:rsid w:val="00F73530"/>
    <w:rsid w:val="00F756E0"/>
    <w:rsid w:val="00F76824"/>
    <w:rsid w:val="00F76AD8"/>
    <w:rsid w:val="00F772D7"/>
    <w:rsid w:val="00F77970"/>
    <w:rsid w:val="00F8009A"/>
    <w:rsid w:val="00F800FA"/>
    <w:rsid w:val="00F810D4"/>
    <w:rsid w:val="00F82ADD"/>
    <w:rsid w:val="00F82E04"/>
    <w:rsid w:val="00F83384"/>
    <w:rsid w:val="00F841E1"/>
    <w:rsid w:val="00F84508"/>
    <w:rsid w:val="00F851D7"/>
    <w:rsid w:val="00F8587B"/>
    <w:rsid w:val="00F86174"/>
    <w:rsid w:val="00F870B6"/>
    <w:rsid w:val="00F919FC"/>
    <w:rsid w:val="00F928C4"/>
    <w:rsid w:val="00F92B21"/>
    <w:rsid w:val="00F9350E"/>
    <w:rsid w:val="00F941E9"/>
    <w:rsid w:val="00F95647"/>
    <w:rsid w:val="00F970B8"/>
    <w:rsid w:val="00F9747B"/>
    <w:rsid w:val="00FA23E4"/>
    <w:rsid w:val="00FA2F01"/>
    <w:rsid w:val="00FA3F65"/>
    <w:rsid w:val="00FA4007"/>
    <w:rsid w:val="00FA4418"/>
    <w:rsid w:val="00FA4D13"/>
    <w:rsid w:val="00FA4D97"/>
    <w:rsid w:val="00FA501F"/>
    <w:rsid w:val="00FA51DD"/>
    <w:rsid w:val="00FA5B6B"/>
    <w:rsid w:val="00FA74D0"/>
    <w:rsid w:val="00FB089E"/>
    <w:rsid w:val="00FB08D0"/>
    <w:rsid w:val="00FB0AE5"/>
    <w:rsid w:val="00FB1E8A"/>
    <w:rsid w:val="00FB3899"/>
    <w:rsid w:val="00FB446B"/>
    <w:rsid w:val="00FB4E1B"/>
    <w:rsid w:val="00FB50D7"/>
    <w:rsid w:val="00FB5467"/>
    <w:rsid w:val="00FB5980"/>
    <w:rsid w:val="00FB67EA"/>
    <w:rsid w:val="00FC00FD"/>
    <w:rsid w:val="00FC0D20"/>
    <w:rsid w:val="00FC0DA2"/>
    <w:rsid w:val="00FC1BA6"/>
    <w:rsid w:val="00FC1C06"/>
    <w:rsid w:val="00FC403A"/>
    <w:rsid w:val="00FC41A5"/>
    <w:rsid w:val="00FC44A2"/>
    <w:rsid w:val="00FC49C6"/>
    <w:rsid w:val="00FC4BC9"/>
    <w:rsid w:val="00FC6374"/>
    <w:rsid w:val="00FC6701"/>
    <w:rsid w:val="00FC7982"/>
    <w:rsid w:val="00FD07C9"/>
    <w:rsid w:val="00FD0AB8"/>
    <w:rsid w:val="00FD126A"/>
    <w:rsid w:val="00FD1854"/>
    <w:rsid w:val="00FD1BA3"/>
    <w:rsid w:val="00FD2947"/>
    <w:rsid w:val="00FD3FFD"/>
    <w:rsid w:val="00FD4B93"/>
    <w:rsid w:val="00FD4C0A"/>
    <w:rsid w:val="00FD4E4D"/>
    <w:rsid w:val="00FD6236"/>
    <w:rsid w:val="00FD6711"/>
    <w:rsid w:val="00FE0AA9"/>
    <w:rsid w:val="00FE4A0D"/>
    <w:rsid w:val="00FE4CBC"/>
    <w:rsid w:val="00FE6312"/>
    <w:rsid w:val="00FE632F"/>
    <w:rsid w:val="00FE6910"/>
    <w:rsid w:val="00FE730F"/>
    <w:rsid w:val="00FF028A"/>
    <w:rsid w:val="00FF418F"/>
    <w:rsid w:val="00FF4CAA"/>
    <w:rsid w:val="00FF4EFD"/>
    <w:rsid w:val="00FF5DBA"/>
    <w:rsid w:val="00FF66F3"/>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17E0F"/>
  <w15:docId w15:val="{9810658A-E351-44EF-87B8-6829DF42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0A"/>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B2C7A"/>
    <w:pPr>
      <w:tabs>
        <w:tab w:val="center" w:pos="4680"/>
        <w:tab w:val="right" w:pos="9360"/>
      </w:tabs>
    </w:pPr>
  </w:style>
  <w:style w:type="character" w:customStyle="1" w:styleId="HeaderChar">
    <w:name w:val="Header Char"/>
    <w:basedOn w:val="DefaultParagraphFont"/>
    <w:link w:val="Header"/>
    <w:uiPriority w:val="99"/>
    <w:rsid w:val="006B2C7A"/>
  </w:style>
  <w:style w:type="paragraph" w:styleId="Footer">
    <w:name w:val="footer"/>
    <w:basedOn w:val="Normal"/>
    <w:link w:val="FooterChar"/>
    <w:uiPriority w:val="99"/>
    <w:unhideWhenUsed/>
    <w:rsid w:val="006B2C7A"/>
    <w:pPr>
      <w:tabs>
        <w:tab w:val="center" w:pos="4680"/>
        <w:tab w:val="right" w:pos="9360"/>
      </w:tabs>
    </w:pPr>
  </w:style>
  <w:style w:type="character" w:customStyle="1" w:styleId="FooterChar">
    <w:name w:val="Footer Char"/>
    <w:basedOn w:val="DefaultParagraphFont"/>
    <w:link w:val="Footer"/>
    <w:uiPriority w:val="99"/>
    <w:rsid w:val="006B2C7A"/>
  </w:style>
  <w:style w:type="character" w:styleId="Hyperlink">
    <w:name w:val="Hyperlink"/>
    <w:basedOn w:val="DefaultParagraphFont"/>
    <w:uiPriority w:val="99"/>
    <w:unhideWhenUsed/>
    <w:rsid w:val="0069211A"/>
    <w:rPr>
      <w:color w:val="0000FF" w:themeColor="hyperlink"/>
      <w:u w:val="single"/>
    </w:rPr>
  </w:style>
  <w:style w:type="character" w:customStyle="1" w:styleId="UnresolvedMention1">
    <w:name w:val="Unresolved Mention1"/>
    <w:basedOn w:val="DefaultParagraphFont"/>
    <w:uiPriority w:val="99"/>
    <w:semiHidden/>
    <w:unhideWhenUsed/>
    <w:rsid w:val="0069211A"/>
    <w:rPr>
      <w:color w:val="605E5C"/>
      <w:shd w:val="clear" w:color="auto" w:fill="E1DFDD"/>
    </w:rPr>
  </w:style>
  <w:style w:type="character" w:customStyle="1" w:styleId="UnresolvedMention2">
    <w:name w:val="Unresolved Mention2"/>
    <w:basedOn w:val="DefaultParagraphFont"/>
    <w:uiPriority w:val="99"/>
    <w:semiHidden/>
    <w:unhideWhenUsed/>
    <w:rsid w:val="00FA51DD"/>
    <w:rPr>
      <w:color w:val="605E5C"/>
      <w:shd w:val="clear" w:color="auto" w:fill="E1DFDD"/>
    </w:rPr>
  </w:style>
  <w:style w:type="paragraph" w:styleId="ListParagraph">
    <w:name w:val="List Paragraph"/>
    <w:aliases w:val="Akapit z listą BS,Outlines a.b.c.,List_Paragraph,Multilevel para_II,Akapit z lista BS,Normal bullet 2,List1,List Paragraph1,List Paragraph compact,Paragraphe de liste 2,Reference list,Bullet list,Numbered List"/>
    <w:basedOn w:val="Normal"/>
    <w:link w:val="ListParagraphChar"/>
    <w:uiPriority w:val="34"/>
    <w:qFormat/>
    <w:rsid w:val="00BD1C56"/>
    <w:pPr>
      <w:ind w:left="720"/>
      <w:contextualSpacing/>
    </w:pPr>
  </w:style>
  <w:style w:type="paragraph" w:customStyle="1" w:styleId="al">
    <w:name w:val="a_l"/>
    <w:basedOn w:val="Normal"/>
    <w:rsid w:val="00BD1C56"/>
    <w:pPr>
      <w:jc w:val="both"/>
    </w:pPr>
    <w:rPr>
      <w:rFonts w:eastAsiaTheme="minorEastAsia"/>
      <w:sz w:val="24"/>
      <w:szCs w:val="24"/>
    </w:rPr>
  </w:style>
  <w:style w:type="table" w:styleId="TableGrid">
    <w:name w:val="Table Grid"/>
    <w:basedOn w:val="TableNormal"/>
    <w:uiPriority w:val="39"/>
    <w:rsid w:val="00D95D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43FD"/>
    <w:rPr>
      <w:sz w:val="16"/>
      <w:szCs w:val="16"/>
    </w:rPr>
  </w:style>
  <w:style w:type="paragraph" w:styleId="CommentText">
    <w:name w:val="annotation text"/>
    <w:basedOn w:val="Normal"/>
    <w:link w:val="CommentTextChar"/>
    <w:uiPriority w:val="99"/>
    <w:unhideWhenUsed/>
    <w:rsid w:val="00CD43FD"/>
  </w:style>
  <w:style w:type="character" w:customStyle="1" w:styleId="CommentTextChar">
    <w:name w:val="Comment Text Char"/>
    <w:basedOn w:val="DefaultParagraphFont"/>
    <w:link w:val="CommentText"/>
    <w:uiPriority w:val="99"/>
    <w:rsid w:val="00CD43FD"/>
  </w:style>
  <w:style w:type="paragraph" w:styleId="CommentSubject">
    <w:name w:val="annotation subject"/>
    <w:basedOn w:val="CommentText"/>
    <w:next w:val="CommentText"/>
    <w:link w:val="CommentSubjectChar"/>
    <w:uiPriority w:val="99"/>
    <w:semiHidden/>
    <w:unhideWhenUsed/>
    <w:rsid w:val="00CD43FD"/>
    <w:rPr>
      <w:b/>
      <w:bCs/>
    </w:rPr>
  </w:style>
  <w:style w:type="character" w:customStyle="1" w:styleId="CommentSubjectChar">
    <w:name w:val="Comment Subject Char"/>
    <w:basedOn w:val="CommentTextChar"/>
    <w:link w:val="CommentSubject"/>
    <w:uiPriority w:val="99"/>
    <w:semiHidden/>
    <w:rsid w:val="00CD43FD"/>
    <w:rPr>
      <w:b/>
      <w:bCs/>
    </w:rPr>
  </w:style>
  <w:style w:type="paragraph" w:customStyle="1" w:styleId="sden">
    <w:name w:val="s_den"/>
    <w:basedOn w:val="Normal"/>
    <w:rsid w:val="00B8755A"/>
    <w:pPr>
      <w:spacing w:before="100" w:beforeAutospacing="1" w:after="100" w:afterAutospacing="1"/>
    </w:pPr>
    <w:rPr>
      <w:sz w:val="24"/>
      <w:szCs w:val="24"/>
    </w:rPr>
  </w:style>
  <w:style w:type="paragraph" w:customStyle="1" w:styleId="shdr">
    <w:name w:val="s_hdr"/>
    <w:basedOn w:val="Normal"/>
    <w:rsid w:val="00B8755A"/>
    <w:pPr>
      <w:spacing w:before="100" w:beforeAutospacing="1" w:after="100" w:afterAutospacing="1"/>
    </w:pPr>
    <w:rPr>
      <w:sz w:val="24"/>
      <w:szCs w:val="24"/>
    </w:rPr>
  </w:style>
  <w:style w:type="paragraph" w:styleId="Revision">
    <w:name w:val="Revision"/>
    <w:hidden/>
    <w:uiPriority w:val="99"/>
    <w:semiHidden/>
    <w:rsid w:val="00BE442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semiHidden/>
    <w:unhideWhenUsed/>
    <w:rsid w:val="00701452"/>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uiPriority w:val="99"/>
    <w:semiHidden/>
    <w:rsid w:val="00701452"/>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qFormat/>
    <w:rsid w:val="00701452"/>
    <w:rPr>
      <w:vertAlign w:val="superscript"/>
    </w:rPr>
  </w:style>
  <w:style w:type="paragraph" w:customStyle="1" w:styleId="Default">
    <w:name w:val="Default"/>
    <w:rsid w:val="00BF190C"/>
    <w:pPr>
      <w:autoSpaceDE w:val="0"/>
      <w:autoSpaceDN w:val="0"/>
      <w:adjustRightInd w:val="0"/>
    </w:pPr>
    <w:rPr>
      <w:rFonts w:ascii="EUAlbertina" w:hAnsi="EUAlbertina" w:cs="EUAlbertina"/>
      <w:color w:val="000000"/>
      <w:sz w:val="24"/>
      <w:szCs w:val="24"/>
      <w:lang w:val="ro-RO"/>
    </w:rPr>
  </w:style>
  <w:style w:type="paragraph" w:styleId="BalloonText">
    <w:name w:val="Balloon Text"/>
    <w:basedOn w:val="Normal"/>
    <w:link w:val="BalloonTextChar"/>
    <w:uiPriority w:val="99"/>
    <w:semiHidden/>
    <w:unhideWhenUsed/>
    <w:rsid w:val="002F1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694"/>
    <w:rPr>
      <w:rFonts w:ascii="Segoe UI" w:hAnsi="Segoe UI" w:cs="Segoe UI"/>
      <w:sz w:val="18"/>
      <w:szCs w:val="18"/>
    </w:rPr>
  </w:style>
  <w:style w:type="character" w:customStyle="1" w:styleId="salnbdy">
    <w:name w:val="s_aln_bdy"/>
    <w:basedOn w:val="DefaultParagraphFont"/>
    <w:rsid w:val="00F26521"/>
  </w:style>
  <w:style w:type="paragraph" w:customStyle="1" w:styleId="Alineat">
    <w:name w:val="Alineat"/>
    <w:basedOn w:val="ListParagraph"/>
    <w:link w:val="AlineatChar"/>
    <w:qFormat/>
    <w:rsid w:val="00EE5FA2"/>
    <w:pPr>
      <w:spacing w:before="40" w:after="40"/>
      <w:ind w:left="964" w:hanging="396"/>
      <w:contextualSpacing w:val="0"/>
      <w:jc w:val="both"/>
    </w:pPr>
    <w:rPr>
      <w:rFonts w:asciiTheme="minorHAnsi" w:hAnsiTheme="minorHAnsi" w:cstheme="minorBidi"/>
      <w:iCs/>
      <w:noProof/>
      <w:szCs w:val="24"/>
      <w:lang w:val="ro-RO" w:eastAsia="sk-SK"/>
    </w:rPr>
  </w:style>
  <w:style w:type="character" w:customStyle="1" w:styleId="AlineatChar">
    <w:name w:val="Alineat Char"/>
    <w:basedOn w:val="DefaultParagraphFont"/>
    <w:link w:val="Alineat"/>
    <w:rsid w:val="00EE5FA2"/>
    <w:rPr>
      <w:rFonts w:asciiTheme="minorHAnsi" w:hAnsiTheme="minorHAnsi" w:cstheme="minorBidi"/>
      <w:iCs/>
      <w:noProof/>
      <w:szCs w:val="24"/>
      <w:lang w:val="ro-RO" w:eastAsia="sk-SK"/>
    </w:rPr>
  </w:style>
  <w:style w:type="character" w:styleId="Strong">
    <w:name w:val="Strong"/>
    <w:basedOn w:val="DefaultParagraphFont"/>
    <w:uiPriority w:val="22"/>
    <w:qFormat/>
    <w:rsid w:val="00EE5FA2"/>
    <w:rPr>
      <w:b/>
      <w:bCs/>
    </w:rPr>
  </w:style>
  <w:style w:type="paragraph" w:customStyle="1" w:styleId="bullet">
    <w:name w:val="bullet"/>
    <w:basedOn w:val="Normal"/>
    <w:rsid w:val="008E3469"/>
    <w:pPr>
      <w:spacing w:before="120" w:after="120"/>
      <w:jc w:val="both"/>
    </w:pPr>
    <w:rPr>
      <w:rFonts w:ascii="Trebuchet MS" w:hAnsi="Trebuchet MS" w:cs="Arial"/>
      <w:szCs w:val="24"/>
      <w:lang w:val="ro-RO"/>
    </w:rPr>
  </w:style>
  <w:style w:type="character" w:customStyle="1" w:styleId="saln">
    <w:name w:val="s_aln"/>
    <w:basedOn w:val="DefaultParagraphFont"/>
    <w:rsid w:val="00584D6F"/>
  </w:style>
  <w:style w:type="character" w:customStyle="1" w:styleId="sartttl">
    <w:name w:val="s_art_ttl"/>
    <w:basedOn w:val="DefaultParagraphFont"/>
    <w:rsid w:val="00584D6F"/>
  </w:style>
  <w:style w:type="character" w:customStyle="1" w:styleId="salnttl">
    <w:name w:val="s_aln_ttl"/>
    <w:basedOn w:val="DefaultParagraphFont"/>
    <w:rsid w:val="00584D6F"/>
  </w:style>
  <w:style w:type="character" w:customStyle="1" w:styleId="spar">
    <w:name w:val="s_par"/>
    <w:basedOn w:val="DefaultParagraphFont"/>
    <w:rsid w:val="00584D6F"/>
  </w:style>
  <w:style w:type="character" w:customStyle="1" w:styleId="sprgttl">
    <w:name w:val="s_prg_ttl"/>
    <w:basedOn w:val="DefaultParagraphFont"/>
    <w:rsid w:val="00584D6F"/>
  </w:style>
  <w:style w:type="character" w:customStyle="1" w:styleId="sprgden">
    <w:name w:val="s_prg_den"/>
    <w:basedOn w:val="DefaultParagraphFont"/>
    <w:rsid w:val="00584D6F"/>
  </w:style>
  <w:style w:type="numbering" w:customStyle="1" w:styleId="ART">
    <w:name w:val="ART."/>
    <w:basedOn w:val="NoList"/>
    <w:uiPriority w:val="99"/>
    <w:rsid w:val="00817456"/>
    <w:pPr>
      <w:numPr>
        <w:numId w:val="42"/>
      </w:numPr>
    </w:pPr>
  </w:style>
  <w:style w:type="paragraph" w:customStyle="1" w:styleId="Articol">
    <w:name w:val="Articol"/>
    <w:basedOn w:val="ListParagraph"/>
    <w:link w:val="ArticolChar"/>
    <w:qFormat/>
    <w:rsid w:val="00817456"/>
    <w:pPr>
      <w:spacing w:before="240" w:after="40"/>
      <w:ind w:left="1134" w:hanging="1134"/>
      <w:contextualSpacing w:val="0"/>
      <w:jc w:val="both"/>
    </w:pPr>
    <w:rPr>
      <w:rFonts w:asciiTheme="minorHAnsi" w:hAnsiTheme="minorHAnsi" w:cstheme="minorBidi"/>
      <w:b/>
      <w:iCs/>
      <w:noProof/>
      <w:szCs w:val="24"/>
      <w:lang w:val="ro-RO" w:eastAsia="sk-SK"/>
    </w:rPr>
  </w:style>
  <w:style w:type="character" w:customStyle="1" w:styleId="ArticolChar">
    <w:name w:val="Articol Char"/>
    <w:basedOn w:val="DefaultParagraphFont"/>
    <w:link w:val="Articol"/>
    <w:rsid w:val="00817456"/>
    <w:rPr>
      <w:rFonts w:asciiTheme="minorHAnsi" w:hAnsiTheme="minorHAnsi" w:cstheme="minorBidi"/>
      <w:b/>
      <w:iCs/>
      <w:noProof/>
      <w:szCs w:val="24"/>
      <w:lang w:val="ro-RO" w:eastAsia="sk-SK"/>
    </w:rPr>
  </w:style>
  <w:style w:type="paragraph" w:customStyle="1" w:styleId="Alineat-lit">
    <w:name w:val="Alineat-lit"/>
    <w:basedOn w:val="Alineat"/>
    <w:link w:val="Alineat-litChar"/>
    <w:qFormat/>
    <w:rsid w:val="00817456"/>
    <w:pPr>
      <w:spacing w:before="0" w:after="0"/>
      <w:ind w:left="1134" w:hanging="454"/>
    </w:pPr>
  </w:style>
  <w:style w:type="paragraph" w:customStyle="1" w:styleId="Alineat-list">
    <w:name w:val="Alineat-list"/>
    <w:basedOn w:val="Alineat-lit"/>
    <w:qFormat/>
    <w:rsid w:val="00817456"/>
    <w:pPr>
      <w:tabs>
        <w:tab w:val="num" w:pos="360"/>
      </w:tabs>
      <w:ind w:left="3856" w:hanging="737"/>
    </w:pPr>
  </w:style>
  <w:style w:type="character" w:customStyle="1" w:styleId="Alineat-litChar">
    <w:name w:val="Alineat-lit Char"/>
    <w:basedOn w:val="AlineatChar"/>
    <w:link w:val="Alineat-lit"/>
    <w:rsid w:val="00817456"/>
    <w:rPr>
      <w:rFonts w:asciiTheme="minorHAnsi" w:hAnsiTheme="minorHAnsi" w:cstheme="minorBidi"/>
      <w:iCs/>
      <w:noProof/>
      <w:szCs w:val="24"/>
      <w:lang w:val="ro-RO" w:eastAsia="sk-SK"/>
    </w:rPr>
  </w:style>
  <w:style w:type="numbering" w:customStyle="1" w:styleId="ART1">
    <w:name w:val="ART.1"/>
    <w:uiPriority w:val="99"/>
    <w:rsid w:val="00211BC2"/>
    <w:pPr>
      <w:numPr>
        <w:numId w:val="5"/>
      </w:numPr>
    </w:pPr>
  </w:style>
  <w:style w:type="paragraph" w:styleId="NormalWeb">
    <w:name w:val="Normal (Web)"/>
    <w:basedOn w:val="Normal"/>
    <w:uiPriority w:val="99"/>
    <w:semiHidden/>
    <w:unhideWhenUsed/>
    <w:rsid w:val="00C014A2"/>
    <w:pPr>
      <w:spacing w:before="100" w:beforeAutospacing="1" w:after="100" w:afterAutospacing="1"/>
    </w:pPr>
    <w:rPr>
      <w:sz w:val="24"/>
      <w:szCs w:val="24"/>
    </w:rPr>
  </w:style>
  <w:style w:type="paragraph" w:customStyle="1" w:styleId="Head2-Alin">
    <w:name w:val="Head2-Alin"/>
    <w:basedOn w:val="Normal"/>
    <w:rsid w:val="00E2057B"/>
    <w:pPr>
      <w:tabs>
        <w:tab w:val="num" w:pos="502"/>
      </w:tabs>
      <w:spacing w:before="120" w:after="120"/>
      <w:ind w:left="502" w:hanging="360"/>
      <w:jc w:val="both"/>
    </w:pPr>
    <w:rPr>
      <w:rFonts w:ascii="Trebuchet MS" w:hAnsi="Trebuchet MS"/>
      <w:szCs w:val="24"/>
      <w:lang w:val="ro-RO"/>
    </w:rPr>
  </w:style>
  <w:style w:type="character" w:customStyle="1" w:styleId="ListParagraphChar">
    <w:name w:val="List Paragraph Char"/>
    <w:aliases w:val="Akapit z listą BS Char,Outlines a.b.c. Char,List_Paragraph Char,Multilevel para_II Char,Akapit z lista BS Char,Normal bullet 2 Char,List1 Char,List Paragraph1 Char,List Paragraph compact Char,Paragraphe de liste 2 Char"/>
    <w:link w:val="ListParagraph"/>
    <w:uiPriority w:val="34"/>
    <w:qFormat/>
    <w:locked/>
    <w:rsid w:val="00E2057B"/>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semiHidden/>
    <w:locked/>
    <w:rsid w:val="00013D97"/>
    <w:rPr>
      <w:rFonts w:ascii="Trebuchet MS" w:hAnsi="Trebuchet MS"/>
      <w:sz w:val="16"/>
      <w:lang w:val="ro-RO"/>
    </w:rPr>
  </w:style>
  <w:style w:type="paragraph" w:customStyle="1" w:styleId="Head1-Art">
    <w:name w:val="Head1-Art"/>
    <w:basedOn w:val="Normal"/>
    <w:rsid w:val="00013D97"/>
    <w:pPr>
      <w:tabs>
        <w:tab w:val="num" w:pos="1440"/>
      </w:tabs>
      <w:spacing w:before="120" w:after="120"/>
      <w:ind w:left="360" w:hanging="360"/>
      <w:jc w:val="both"/>
    </w:pPr>
    <w:rPr>
      <w:rFonts w:ascii="Trebuchet MS" w:hAnsi="Trebuchet MS"/>
      <w:b/>
      <w:bCs/>
      <w:caps/>
      <w:szCs w:val="24"/>
      <w:lang w:val="ro-RO"/>
    </w:rPr>
  </w:style>
  <w:style w:type="paragraph" w:customStyle="1" w:styleId="Head3-Bullet">
    <w:name w:val="Head3-Bullet"/>
    <w:basedOn w:val="Head2-Alin"/>
    <w:rsid w:val="00013D97"/>
    <w:pPr>
      <w:tabs>
        <w:tab w:val="clear" w:pos="502"/>
        <w:tab w:val="num" w:pos="1080"/>
      </w:tabs>
      <w:ind w:left="1080"/>
    </w:pPr>
  </w:style>
  <w:style w:type="paragraph" w:customStyle="1" w:styleId="Head4-Subsect">
    <w:name w:val="Head4-Subsect"/>
    <w:basedOn w:val="Head3-Bullet"/>
    <w:rsid w:val="00013D97"/>
    <w:pPr>
      <w:tabs>
        <w:tab w:val="clear" w:pos="1080"/>
        <w:tab w:val="num" w:pos="360"/>
      </w:tabs>
      <w:ind w:left="0" w:firstLine="0"/>
    </w:pPr>
    <w:rPr>
      <w:b/>
      <w:bCs/>
    </w:rPr>
  </w:style>
  <w:style w:type="paragraph" w:customStyle="1" w:styleId="Head5-Subsect">
    <w:name w:val="Head5-Subsect"/>
    <w:basedOn w:val="Head4-Subsect"/>
    <w:rsid w:val="00013D97"/>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013D97"/>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4727">
      <w:bodyDiv w:val="1"/>
      <w:marLeft w:val="0"/>
      <w:marRight w:val="0"/>
      <w:marTop w:val="0"/>
      <w:marBottom w:val="0"/>
      <w:divBdr>
        <w:top w:val="none" w:sz="0" w:space="0" w:color="auto"/>
        <w:left w:val="none" w:sz="0" w:space="0" w:color="auto"/>
        <w:bottom w:val="none" w:sz="0" w:space="0" w:color="auto"/>
        <w:right w:val="none" w:sz="0" w:space="0" w:color="auto"/>
      </w:divBdr>
    </w:div>
    <w:div w:id="595216911">
      <w:bodyDiv w:val="1"/>
      <w:marLeft w:val="0"/>
      <w:marRight w:val="0"/>
      <w:marTop w:val="0"/>
      <w:marBottom w:val="0"/>
      <w:divBdr>
        <w:top w:val="none" w:sz="0" w:space="0" w:color="auto"/>
        <w:left w:val="none" w:sz="0" w:space="0" w:color="auto"/>
        <w:bottom w:val="none" w:sz="0" w:space="0" w:color="auto"/>
        <w:right w:val="none" w:sz="0" w:space="0" w:color="auto"/>
      </w:divBdr>
    </w:div>
    <w:div w:id="677002827">
      <w:bodyDiv w:val="1"/>
      <w:marLeft w:val="0"/>
      <w:marRight w:val="0"/>
      <w:marTop w:val="0"/>
      <w:marBottom w:val="0"/>
      <w:divBdr>
        <w:top w:val="none" w:sz="0" w:space="0" w:color="auto"/>
        <w:left w:val="none" w:sz="0" w:space="0" w:color="auto"/>
        <w:bottom w:val="none" w:sz="0" w:space="0" w:color="auto"/>
        <w:right w:val="none" w:sz="0" w:space="0" w:color="auto"/>
      </w:divBdr>
    </w:div>
    <w:div w:id="825589402">
      <w:bodyDiv w:val="1"/>
      <w:marLeft w:val="0"/>
      <w:marRight w:val="0"/>
      <w:marTop w:val="0"/>
      <w:marBottom w:val="0"/>
      <w:divBdr>
        <w:top w:val="none" w:sz="0" w:space="0" w:color="auto"/>
        <w:left w:val="none" w:sz="0" w:space="0" w:color="auto"/>
        <w:bottom w:val="none" w:sz="0" w:space="0" w:color="auto"/>
        <w:right w:val="none" w:sz="0" w:space="0" w:color="auto"/>
      </w:divBdr>
    </w:div>
    <w:div w:id="937637940">
      <w:bodyDiv w:val="1"/>
      <w:marLeft w:val="0"/>
      <w:marRight w:val="0"/>
      <w:marTop w:val="0"/>
      <w:marBottom w:val="0"/>
      <w:divBdr>
        <w:top w:val="none" w:sz="0" w:space="0" w:color="auto"/>
        <w:left w:val="none" w:sz="0" w:space="0" w:color="auto"/>
        <w:bottom w:val="none" w:sz="0" w:space="0" w:color="auto"/>
        <w:right w:val="none" w:sz="0" w:space="0" w:color="auto"/>
      </w:divBdr>
    </w:div>
    <w:div w:id="1157921560">
      <w:bodyDiv w:val="1"/>
      <w:marLeft w:val="0"/>
      <w:marRight w:val="0"/>
      <w:marTop w:val="0"/>
      <w:marBottom w:val="0"/>
      <w:divBdr>
        <w:top w:val="none" w:sz="0" w:space="0" w:color="auto"/>
        <w:left w:val="none" w:sz="0" w:space="0" w:color="auto"/>
        <w:bottom w:val="none" w:sz="0" w:space="0" w:color="auto"/>
        <w:right w:val="none" w:sz="0" w:space="0" w:color="auto"/>
      </w:divBdr>
    </w:div>
    <w:div w:id="1178470021">
      <w:bodyDiv w:val="1"/>
      <w:marLeft w:val="0"/>
      <w:marRight w:val="0"/>
      <w:marTop w:val="0"/>
      <w:marBottom w:val="0"/>
      <w:divBdr>
        <w:top w:val="none" w:sz="0" w:space="0" w:color="auto"/>
        <w:left w:val="none" w:sz="0" w:space="0" w:color="auto"/>
        <w:bottom w:val="none" w:sz="0" w:space="0" w:color="auto"/>
        <w:right w:val="none" w:sz="0" w:space="0" w:color="auto"/>
      </w:divBdr>
    </w:div>
    <w:div w:id="1284195090">
      <w:bodyDiv w:val="1"/>
      <w:marLeft w:val="0"/>
      <w:marRight w:val="0"/>
      <w:marTop w:val="0"/>
      <w:marBottom w:val="0"/>
      <w:divBdr>
        <w:top w:val="none" w:sz="0" w:space="0" w:color="auto"/>
        <w:left w:val="none" w:sz="0" w:space="0" w:color="auto"/>
        <w:bottom w:val="none" w:sz="0" w:space="0" w:color="auto"/>
        <w:right w:val="none" w:sz="0" w:space="0" w:color="auto"/>
      </w:divBdr>
    </w:div>
    <w:div w:id="1312637015">
      <w:bodyDiv w:val="1"/>
      <w:marLeft w:val="0"/>
      <w:marRight w:val="0"/>
      <w:marTop w:val="0"/>
      <w:marBottom w:val="0"/>
      <w:divBdr>
        <w:top w:val="none" w:sz="0" w:space="0" w:color="auto"/>
        <w:left w:val="none" w:sz="0" w:space="0" w:color="auto"/>
        <w:bottom w:val="none" w:sz="0" w:space="0" w:color="auto"/>
        <w:right w:val="none" w:sz="0" w:space="0" w:color="auto"/>
      </w:divBdr>
    </w:div>
    <w:div w:id="1624582578">
      <w:bodyDiv w:val="1"/>
      <w:marLeft w:val="0"/>
      <w:marRight w:val="0"/>
      <w:marTop w:val="0"/>
      <w:marBottom w:val="0"/>
      <w:divBdr>
        <w:top w:val="none" w:sz="0" w:space="0" w:color="auto"/>
        <w:left w:val="none" w:sz="0" w:space="0" w:color="auto"/>
        <w:bottom w:val="none" w:sz="0" w:space="0" w:color="auto"/>
        <w:right w:val="none" w:sz="0" w:space="0" w:color="auto"/>
      </w:divBdr>
    </w:div>
    <w:div w:id="1777023525">
      <w:bodyDiv w:val="1"/>
      <w:marLeft w:val="0"/>
      <w:marRight w:val="0"/>
      <w:marTop w:val="0"/>
      <w:marBottom w:val="0"/>
      <w:divBdr>
        <w:top w:val="none" w:sz="0" w:space="0" w:color="auto"/>
        <w:left w:val="none" w:sz="0" w:space="0" w:color="auto"/>
        <w:bottom w:val="none" w:sz="0" w:space="0" w:color="auto"/>
        <w:right w:val="none" w:sz="0" w:space="0" w:color="auto"/>
      </w:divBdr>
    </w:div>
    <w:div w:id="1942100449">
      <w:bodyDiv w:val="1"/>
      <w:marLeft w:val="0"/>
      <w:marRight w:val="0"/>
      <w:marTop w:val="0"/>
      <w:marBottom w:val="0"/>
      <w:divBdr>
        <w:top w:val="none" w:sz="0" w:space="0" w:color="auto"/>
        <w:left w:val="none" w:sz="0" w:space="0" w:color="auto"/>
        <w:bottom w:val="none" w:sz="0" w:space="0" w:color="auto"/>
        <w:right w:val="none" w:sz="0" w:space="0" w:color="auto"/>
      </w:divBdr>
    </w:div>
    <w:div w:id="1951431215">
      <w:bodyDiv w:val="1"/>
      <w:marLeft w:val="0"/>
      <w:marRight w:val="0"/>
      <w:marTop w:val="0"/>
      <w:marBottom w:val="0"/>
      <w:divBdr>
        <w:top w:val="none" w:sz="0" w:space="0" w:color="auto"/>
        <w:left w:val="none" w:sz="0" w:space="0" w:color="auto"/>
        <w:bottom w:val="none" w:sz="0" w:space="0" w:color="auto"/>
        <w:right w:val="none" w:sz="0" w:space="0" w:color="auto"/>
      </w:divBdr>
      <w:divsChild>
        <w:div w:id="992611549">
          <w:marLeft w:val="0"/>
          <w:marRight w:val="0"/>
          <w:marTop w:val="0"/>
          <w:marBottom w:val="0"/>
          <w:divBdr>
            <w:top w:val="none" w:sz="0" w:space="0" w:color="auto"/>
            <w:left w:val="none" w:sz="0" w:space="0" w:color="auto"/>
            <w:bottom w:val="none" w:sz="0" w:space="0" w:color="auto"/>
            <w:right w:val="none" w:sz="0" w:space="0" w:color="auto"/>
          </w:divBdr>
        </w:div>
      </w:divsChild>
    </w:div>
    <w:div w:id="1989937560">
      <w:bodyDiv w:val="1"/>
      <w:marLeft w:val="0"/>
      <w:marRight w:val="0"/>
      <w:marTop w:val="0"/>
      <w:marBottom w:val="0"/>
      <w:divBdr>
        <w:top w:val="none" w:sz="0" w:space="0" w:color="auto"/>
        <w:left w:val="none" w:sz="0" w:space="0" w:color="auto"/>
        <w:bottom w:val="none" w:sz="0" w:space="0" w:color="auto"/>
        <w:right w:val="none" w:sz="0" w:space="0" w:color="auto"/>
      </w:divBdr>
    </w:div>
    <w:div w:id="209061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B958E7-9020-4929-8668-4091456DD3C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8CEA-DCA2-437D-A0F7-753A6A03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10660</Words>
  <Characters>66435</Characters>
  <Application>Microsoft Office Word</Application>
  <DocSecurity>0</DocSecurity>
  <Lines>553</Lines>
  <Paragraphs>153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Brindusa Bordeianu</dc:creator>
  <cp:keywords/>
  <dc:description/>
  <cp:lastModifiedBy>spla</cp:lastModifiedBy>
  <cp:revision>6</cp:revision>
  <dcterms:created xsi:type="dcterms:W3CDTF">2025-10-02T09:14:00Z</dcterms:created>
  <dcterms:modified xsi:type="dcterms:W3CDTF">2026-02-05T12:06:00Z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c963c0e38ac116ab1f751a349e691a9d6cdbff8709302129bc512ead90e3483f</vt:lpwstr>
  </property>
</Properties>
</file>