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03D5" w14:textId="77777777" w:rsidR="00B71BE7" w:rsidRDefault="00B71BE7" w:rsidP="007408F5">
      <w:pPr>
        <w:rPr>
          <w:lang w:val="fr-FR"/>
        </w:rPr>
      </w:pPr>
      <w:bookmarkStart w:id="0" w:name="_Hlk134542990"/>
    </w:p>
    <w:p w14:paraId="192E02B5" w14:textId="77777777" w:rsidR="00B71BE7" w:rsidRPr="003C442B" w:rsidRDefault="00B71BE7" w:rsidP="007408F5">
      <w:pPr>
        <w:rPr>
          <w:b/>
          <w:bCs/>
          <w:lang w:val="fr-FR"/>
        </w:rPr>
      </w:pPr>
    </w:p>
    <w:p w14:paraId="66F78720" w14:textId="4CA4C0F2" w:rsidR="00B71BE7" w:rsidRPr="003C442B" w:rsidRDefault="00B71BE7" w:rsidP="00B71BE7">
      <w:pPr>
        <w:rPr>
          <w:rFonts w:ascii="Times New Roman" w:hAnsi="Times New Roman" w:cs="Times New Roman"/>
          <w:b/>
          <w:bCs/>
          <w:lang w:val="fr-FR"/>
        </w:rPr>
      </w:pPr>
      <w:r w:rsidRPr="003C442B">
        <w:rPr>
          <w:rFonts w:ascii="Times New Roman" w:hAnsi="Times New Roman" w:cs="Times New Roman"/>
          <w:b/>
          <w:bCs/>
          <w:lang w:val="fr-FR"/>
        </w:rPr>
        <w:t>Anexa nr. 10 la Ghidul Solicitantului - pentru acțiunea „Energie verde accesibilă și mobilitate nepoluantă”, componenta ”Mobilitate verde” din cadrul Programului Tranziție Justă 2021 – 2027</w:t>
      </w:r>
    </w:p>
    <w:p w14:paraId="4107BC3A" w14:textId="77777777" w:rsidR="00B71BE7" w:rsidRPr="003C442B" w:rsidRDefault="00B71BE7" w:rsidP="00B71BE7">
      <w:pPr>
        <w:rPr>
          <w:rFonts w:ascii="Times New Roman" w:hAnsi="Times New Roman" w:cs="Times New Roman"/>
          <w:sz w:val="28"/>
          <w:szCs w:val="28"/>
          <w:lang w:val="fr-FR"/>
        </w:rPr>
      </w:pPr>
    </w:p>
    <w:p w14:paraId="326113DE" w14:textId="0C541E8B" w:rsidR="00B71BE7" w:rsidRPr="003C442B" w:rsidRDefault="00B71BE7" w:rsidP="003C442B">
      <w:pPr>
        <w:jc w:val="center"/>
        <w:rPr>
          <w:rFonts w:ascii="Times New Roman" w:hAnsi="Times New Roman" w:cs="Times New Roman"/>
          <w:b/>
          <w:bCs/>
          <w:sz w:val="28"/>
          <w:szCs w:val="28"/>
          <w:lang w:val="fr-FR"/>
        </w:rPr>
      </w:pPr>
      <w:r w:rsidRPr="003C442B">
        <w:rPr>
          <w:rFonts w:ascii="Times New Roman" w:hAnsi="Times New Roman" w:cs="Times New Roman"/>
          <w:b/>
          <w:bCs/>
          <w:sz w:val="28"/>
          <w:szCs w:val="28"/>
          <w:lang w:val="fr-FR"/>
        </w:rPr>
        <w:t xml:space="preserve">Lista de evaluare </w:t>
      </w:r>
      <w:r w:rsidR="000E0D0A">
        <w:rPr>
          <w:rFonts w:ascii="Times New Roman" w:hAnsi="Times New Roman" w:cs="Times New Roman"/>
          <w:b/>
          <w:bCs/>
          <w:sz w:val="28"/>
          <w:szCs w:val="28"/>
          <w:lang w:val="fr-FR"/>
        </w:rPr>
        <w:t xml:space="preserve">în etapa de </w:t>
      </w:r>
      <w:r w:rsidRPr="003C442B">
        <w:rPr>
          <w:rFonts w:ascii="Times New Roman" w:hAnsi="Times New Roman" w:cs="Times New Roman"/>
          <w:b/>
          <w:bCs/>
          <w:sz w:val="28"/>
          <w:szCs w:val="28"/>
          <w:lang w:val="fr-FR"/>
        </w:rPr>
        <w:t>contractare</w:t>
      </w:r>
    </w:p>
    <w:p w14:paraId="4E7EBC43" w14:textId="77777777" w:rsidR="00AC0567" w:rsidRDefault="00AC0567" w:rsidP="009E5C0F">
      <w:pPr>
        <w:spacing w:after="0" w:line="240" w:lineRule="auto"/>
        <w:jc w:val="both"/>
        <w:rPr>
          <w:rFonts w:cstheme="minorHAnsi"/>
          <w:sz w:val="20"/>
          <w:szCs w:val="20"/>
          <w:lang w:val="ro-RO"/>
        </w:rPr>
      </w:pPr>
    </w:p>
    <w:tbl>
      <w:tblPr>
        <w:tblStyle w:val="TableGrid"/>
        <w:tblW w:w="14035" w:type="dxa"/>
        <w:tblInd w:w="720" w:type="dxa"/>
        <w:tblLayout w:type="fixed"/>
        <w:tblLook w:val="04A0" w:firstRow="1" w:lastRow="0" w:firstColumn="1" w:lastColumn="0" w:noHBand="0" w:noVBand="1"/>
      </w:tblPr>
      <w:tblGrid>
        <w:gridCol w:w="505"/>
        <w:gridCol w:w="5291"/>
        <w:gridCol w:w="1134"/>
        <w:gridCol w:w="7105"/>
      </w:tblGrid>
      <w:tr w:rsidR="00DF51EA" w:rsidRPr="0068448C" w14:paraId="66B050B7" w14:textId="77777777" w:rsidTr="00667AE2">
        <w:tc>
          <w:tcPr>
            <w:tcW w:w="505" w:type="dxa"/>
            <w:shd w:val="clear" w:color="auto" w:fill="DEEAF6" w:themeFill="accent1" w:themeFillTint="33"/>
          </w:tcPr>
          <w:p w14:paraId="6DA0347B" w14:textId="77777777" w:rsidR="00DF51EA" w:rsidRPr="0068448C" w:rsidRDefault="00DF51EA" w:rsidP="008A174A">
            <w:pPr>
              <w:jc w:val="both"/>
              <w:rPr>
                <w:rFonts w:asciiTheme="minorHAnsi" w:eastAsiaTheme="minorHAnsi" w:hAnsiTheme="minorHAnsi" w:cstheme="minorHAnsi"/>
                <w:b/>
              </w:rPr>
            </w:pPr>
            <w:bookmarkStart w:id="1" w:name="_Hlk206068499"/>
            <w:r w:rsidRPr="0068448C">
              <w:rPr>
                <w:rFonts w:asciiTheme="minorHAnsi" w:eastAsiaTheme="minorHAnsi" w:hAnsiTheme="minorHAnsi" w:cstheme="minorHAnsi"/>
                <w:b/>
              </w:rPr>
              <w:t>Nr. crt.</w:t>
            </w:r>
          </w:p>
        </w:tc>
        <w:tc>
          <w:tcPr>
            <w:tcW w:w="5291" w:type="dxa"/>
            <w:shd w:val="clear" w:color="auto" w:fill="DEEAF6" w:themeFill="accent1" w:themeFillTint="33"/>
            <w:vAlign w:val="center"/>
          </w:tcPr>
          <w:p w14:paraId="360A3A03" w14:textId="77777777" w:rsidR="00DF51EA" w:rsidRPr="0068448C" w:rsidRDefault="00DF51EA" w:rsidP="008A174A">
            <w:pPr>
              <w:jc w:val="both"/>
              <w:rPr>
                <w:rFonts w:asciiTheme="minorHAnsi" w:eastAsiaTheme="minorHAnsi" w:hAnsiTheme="minorHAnsi" w:cstheme="minorHAnsi"/>
                <w:b/>
              </w:rPr>
            </w:pPr>
            <w:r w:rsidRPr="0068448C">
              <w:rPr>
                <w:rFonts w:asciiTheme="minorHAnsi" w:eastAsiaTheme="minorHAnsi" w:hAnsiTheme="minorHAnsi" w:cstheme="minorHAnsi"/>
                <w:b/>
              </w:rPr>
              <w:t>Criteriu verificare</w:t>
            </w:r>
          </w:p>
        </w:tc>
        <w:tc>
          <w:tcPr>
            <w:tcW w:w="1134" w:type="dxa"/>
            <w:shd w:val="clear" w:color="auto" w:fill="DEEAF6" w:themeFill="accent1" w:themeFillTint="33"/>
            <w:vAlign w:val="center"/>
          </w:tcPr>
          <w:p w14:paraId="41604B26" w14:textId="77777777" w:rsidR="00DF51EA" w:rsidRPr="0068448C" w:rsidRDefault="00DF51EA" w:rsidP="008A174A">
            <w:pPr>
              <w:jc w:val="both"/>
              <w:rPr>
                <w:rFonts w:asciiTheme="minorHAnsi" w:eastAsiaTheme="minorHAnsi" w:hAnsiTheme="minorHAnsi" w:cstheme="minorHAnsi"/>
                <w:b/>
              </w:rPr>
            </w:pPr>
            <w:r w:rsidRPr="0068448C">
              <w:rPr>
                <w:rFonts w:asciiTheme="minorHAnsi" w:eastAsiaTheme="minorHAnsi" w:hAnsiTheme="minorHAnsi" w:cstheme="minorHAnsi"/>
                <w:b/>
              </w:rPr>
              <w:t>Da/Nu/Nu este cazul</w:t>
            </w:r>
          </w:p>
        </w:tc>
        <w:tc>
          <w:tcPr>
            <w:tcW w:w="7105" w:type="dxa"/>
            <w:shd w:val="clear" w:color="auto" w:fill="DEEAF6" w:themeFill="accent1" w:themeFillTint="33"/>
          </w:tcPr>
          <w:p w14:paraId="262FC447" w14:textId="44DD494A" w:rsidR="00DF51EA" w:rsidRPr="0068448C" w:rsidRDefault="00667AE2" w:rsidP="008A174A">
            <w:pPr>
              <w:jc w:val="both"/>
              <w:rPr>
                <w:rFonts w:cstheme="minorHAnsi"/>
                <w:b/>
              </w:rPr>
            </w:pPr>
            <w:r>
              <w:rPr>
                <w:rFonts w:cstheme="minorHAnsi"/>
                <w:b/>
              </w:rPr>
              <w:t>Observații/justificări</w:t>
            </w:r>
          </w:p>
        </w:tc>
      </w:tr>
      <w:bookmarkEnd w:id="1"/>
      <w:tr w:rsidR="00422522" w:rsidRPr="0068448C" w14:paraId="2A9096B5" w14:textId="77777777" w:rsidTr="008211E7">
        <w:tc>
          <w:tcPr>
            <w:tcW w:w="14035" w:type="dxa"/>
            <w:gridSpan w:val="4"/>
            <w:shd w:val="clear" w:color="auto" w:fill="9CC2E5" w:themeFill="accent1" w:themeFillTint="99"/>
          </w:tcPr>
          <w:p w14:paraId="09B61D59" w14:textId="6F479F22" w:rsidR="00422522" w:rsidRPr="0068448C" w:rsidRDefault="00422522" w:rsidP="008A174A">
            <w:pPr>
              <w:jc w:val="both"/>
              <w:rPr>
                <w:rFonts w:asciiTheme="minorHAnsi" w:eastAsiaTheme="minorHAnsi" w:hAnsiTheme="minorHAnsi" w:cstheme="minorHAnsi"/>
                <w:b/>
              </w:rPr>
            </w:pPr>
            <w:r>
              <w:rPr>
                <w:rFonts w:asciiTheme="minorHAnsi" w:eastAsiaTheme="minorHAnsi" w:hAnsiTheme="minorHAnsi" w:cstheme="minorHAnsi"/>
                <w:b/>
              </w:rPr>
              <w:t xml:space="preserve">                                                             </w:t>
            </w:r>
            <w:r w:rsidRPr="0068448C">
              <w:rPr>
                <w:rFonts w:asciiTheme="minorHAnsi" w:eastAsiaTheme="minorHAnsi" w:hAnsiTheme="minorHAnsi" w:cstheme="minorHAnsi"/>
                <w:b/>
              </w:rPr>
              <w:t>Existența și conformitatea documentelor obligatorii solicitate pentru etapa de contractare</w:t>
            </w:r>
          </w:p>
        </w:tc>
      </w:tr>
    </w:tbl>
    <w:tbl>
      <w:tblPr>
        <w:tblStyle w:val="TableGrid"/>
        <w:tblW w:w="0" w:type="auto"/>
        <w:tblInd w:w="715" w:type="dxa"/>
        <w:tblLook w:val="04A0" w:firstRow="1" w:lastRow="0" w:firstColumn="1" w:lastColumn="0" w:noHBand="0" w:noVBand="1"/>
      </w:tblPr>
      <w:tblGrid>
        <w:gridCol w:w="540"/>
        <w:gridCol w:w="5261"/>
        <w:gridCol w:w="1134"/>
        <w:gridCol w:w="7100"/>
      </w:tblGrid>
      <w:tr w:rsidR="00DF51EA" w14:paraId="703C57B5" w14:textId="77777777" w:rsidTr="003C442B">
        <w:tc>
          <w:tcPr>
            <w:tcW w:w="540" w:type="dxa"/>
          </w:tcPr>
          <w:p w14:paraId="5F1C30F8" w14:textId="77777777" w:rsidR="00DF51EA" w:rsidRDefault="00DF51EA" w:rsidP="009E5C0F">
            <w:pPr>
              <w:jc w:val="both"/>
              <w:rPr>
                <w:rFonts w:cstheme="minorHAnsi"/>
                <w:lang w:val="ro-RO"/>
              </w:rPr>
            </w:pPr>
          </w:p>
        </w:tc>
        <w:tc>
          <w:tcPr>
            <w:tcW w:w="5261" w:type="dxa"/>
          </w:tcPr>
          <w:p w14:paraId="4EDA6222" w14:textId="2CA6F5D3" w:rsidR="00DF51EA" w:rsidRDefault="00882A6B" w:rsidP="009E5C0F">
            <w:pPr>
              <w:jc w:val="both"/>
              <w:rPr>
                <w:rFonts w:cstheme="minorHAnsi"/>
                <w:lang w:val="ro-RO"/>
              </w:rPr>
            </w:pPr>
            <w:r w:rsidRPr="00882A6B">
              <w:rPr>
                <w:rFonts w:cstheme="minorHAnsi"/>
                <w:lang w:val="ro-RO"/>
              </w:rPr>
              <w:t>Documentele sunt conforme cu Fișa de control a apelului de proiecte și cu toate cerințele specifice formulate în Secțiunea 7.4. din ghidul solicitantului</w:t>
            </w:r>
          </w:p>
          <w:p w14:paraId="578F7FEC" w14:textId="4773435E" w:rsidR="00882A6B" w:rsidRPr="00882A6B" w:rsidRDefault="00882A6B" w:rsidP="00667AE2">
            <w:pPr>
              <w:jc w:val="both"/>
              <w:rPr>
                <w:rFonts w:cstheme="minorHAnsi"/>
                <w:lang w:val="ro-RO"/>
              </w:rPr>
            </w:pPr>
            <w:r w:rsidRPr="00171800">
              <w:rPr>
                <w:rFonts w:cstheme="minorHAnsi"/>
                <w:i/>
                <w:iCs/>
                <w:color w:val="0070C0"/>
                <w:lang w:val="ro-RO"/>
              </w:rPr>
              <w:t>-</w:t>
            </w:r>
          </w:p>
        </w:tc>
        <w:tc>
          <w:tcPr>
            <w:tcW w:w="1134" w:type="dxa"/>
          </w:tcPr>
          <w:p w14:paraId="372B54CE" w14:textId="77777777" w:rsidR="00DF51EA" w:rsidRDefault="00DF51EA" w:rsidP="009E5C0F">
            <w:pPr>
              <w:jc w:val="both"/>
              <w:rPr>
                <w:rFonts w:cstheme="minorHAnsi"/>
                <w:lang w:val="ro-RO"/>
              </w:rPr>
            </w:pPr>
          </w:p>
        </w:tc>
        <w:tc>
          <w:tcPr>
            <w:tcW w:w="7100" w:type="dxa"/>
          </w:tcPr>
          <w:p w14:paraId="2BE9B736" w14:textId="40265F32" w:rsidR="00667AE2" w:rsidRPr="00667AE2" w:rsidRDefault="00667AE2" w:rsidP="003C442B">
            <w:pPr>
              <w:pStyle w:val="ListParagraph"/>
              <w:numPr>
                <w:ilvl w:val="0"/>
                <w:numId w:val="16"/>
              </w:numPr>
              <w:jc w:val="both"/>
              <w:rPr>
                <w:rFonts w:cstheme="minorHAnsi"/>
                <w:lang w:val="ro-RO"/>
              </w:rPr>
            </w:pPr>
            <w:r w:rsidRPr="00667AE2">
              <w:rPr>
                <w:rFonts w:cstheme="minorHAnsi"/>
                <w:lang w:val="ro-RO"/>
              </w:rPr>
              <w:t xml:space="preserve"> </w:t>
            </w:r>
          </w:p>
          <w:p w14:paraId="567C1F02" w14:textId="289ED9AF" w:rsidR="00667AE2" w:rsidRPr="003C442B" w:rsidRDefault="00667AE2" w:rsidP="003C442B">
            <w:pPr>
              <w:jc w:val="both"/>
              <w:rPr>
                <w:rFonts w:cstheme="minorHAnsi"/>
                <w:i/>
                <w:iCs/>
                <w:color w:val="0070C0"/>
                <w:lang w:val="ro-RO"/>
              </w:rPr>
            </w:pPr>
            <w:r w:rsidRPr="003C442B">
              <w:rPr>
                <w:rFonts w:cstheme="minorHAnsi"/>
                <w:i/>
                <w:iCs/>
                <w:color w:val="0070C0"/>
                <w:lang w:val="ro-RO"/>
              </w:rPr>
              <w:t>Se verifică :</w:t>
            </w:r>
          </w:p>
          <w:p w14:paraId="654F7A32" w14:textId="77777777" w:rsidR="00667AE2" w:rsidRPr="003C442B" w:rsidRDefault="00667AE2" w:rsidP="00667AE2">
            <w:pPr>
              <w:pStyle w:val="ListParagraph"/>
              <w:numPr>
                <w:ilvl w:val="0"/>
                <w:numId w:val="16"/>
              </w:numPr>
              <w:jc w:val="both"/>
              <w:rPr>
                <w:rFonts w:cstheme="minorHAnsi"/>
                <w:i/>
                <w:iCs/>
                <w:color w:val="0070C0"/>
                <w:lang w:val="ro-RO"/>
              </w:rPr>
            </w:pPr>
          </w:p>
          <w:p w14:paraId="1100FEC9" w14:textId="27DB5245" w:rsidR="00667AE2" w:rsidRPr="003C442B" w:rsidRDefault="00667AE2" w:rsidP="00667AE2">
            <w:pPr>
              <w:jc w:val="both"/>
              <w:rPr>
                <w:rFonts w:cstheme="minorHAnsi"/>
                <w:i/>
                <w:iCs/>
                <w:color w:val="0070C0"/>
                <w:lang w:val="ro-RO"/>
              </w:rPr>
            </w:pPr>
            <w:r w:rsidRPr="003C442B">
              <w:rPr>
                <w:rFonts w:cstheme="minorHAnsi"/>
                <w:i/>
                <w:iCs/>
                <w:color w:val="0070C0"/>
                <w:lang w:val="ro-RO"/>
              </w:rPr>
              <w:t>- cererea de finanțare este însoțită de toate anexele solicitate în Ghidul Solicitantului</w:t>
            </w:r>
          </w:p>
          <w:p w14:paraId="6BF3D422" w14:textId="09CE5B85" w:rsidR="00667AE2" w:rsidRPr="003C442B" w:rsidRDefault="00667AE2" w:rsidP="00667AE2">
            <w:pPr>
              <w:jc w:val="both"/>
              <w:rPr>
                <w:rFonts w:cstheme="minorHAnsi"/>
                <w:i/>
                <w:iCs/>
                <w:color w:val="0070C0"/>
                <w:lang w:val="ro-RO"/>
              </w:rPr>
            </w:pPr>
            <w:r w:rsidRPr="003C442B">
              <w:rPr>
                <w:rFonts w:cstheme="minorHAnsi"/>
                <w:i/>
                <w:iCs/>
                <w:color w:val="0070C0"/>
                <w:lang w:val="ro-RO"/>
              </w:rPr>
              <w:t xml:space="preserve">- respectarea formei și conținutului </w:t>
            </w:r>
            <w:r>
              <w:rPr>
                <w:rFonts w:cstheme="minorHAnsi"/>
                <w:i/>
                <w:iCs/>
                <w:color w:val="0070C0"/>
                <w:lang w:val="ro-RO"/>
              </w:rPr>
              <w:t>documentelor</w:t>
            </w:r>
            <w:r w:rsidRPr="003C442B">
              <w:rPr>
                <w:rFonts w:cstheme="minorHAnsi"/>
                <w:i/>
                <w:iCs/>
                <w:color w:val="0070C0"/>
                <w:lang w:val="ro-RO"/>
              </w:rPr>
              <w:t>, inclusiv asigurarea asumării corespunzătoare și a valabilității documentelor</w:t>
            </w:r>
          </w:p>
          <w:p w14:paraId="14613509" w14:textId="041E1990" w:rsidR="00DF51EA" w:rsidRDefault="00667AE2" w:rsidP="00667AE2">
            <w:pPr>
              <w:jc w:val="both"/>
              <w:rPr>
                <w:rFonts w:cstheme="minorHAnsi"/>
                <w:lang w:val="ro-RO"/>
              </w:rPr>
            </w:pPr>
            <w:r w:rsidRPr="003C442B">
              <w:rPr>
                <w:rFonts w:cstheme="minorHAnsi"/>
                <w:i/>
                <w:iCs/>
                <w:color w:val="0070C0"/>
                <w:lang w:val="ro-RO"/>
              </w:rPr>
              <w:t>- toate secțiunile din cererea de finanțare sunt completate cu informațiile solicitate pentru specificul apelului de proiecte, informațiile sunt corelate cu documentele anexate la cererea de finanțare</w:t>
            </w:r>
          </w:p>
        </w:tc>
      </w:tr>
      <w:tr w:rsidR="00171800" w14:paraId="31893EFF" w14:textId="77777777" w:rsidTr="003C442B">
        <w:tc>
          <w:tcPr>
            <w:tcW w:w="540" w:type="dxa"/>
          </w:tcPr>
          <w:p w14:paraId="47ACCC19" w14:textId="77777777" w:rsidR="00171800" w:rsidRDefault="00171800" w:rsidP="009E5C0F">
            <w:pPr>
              <w:jc w:val="both"/>
              <w:rPr>
                <w:rFonts w:cstheme="minorHAnsi"/>
                <w:lang w:val="ro-RO"/>
              </w:rPr>
            </w:pPr>
          </w:p>
        </w:tc>
        <w:tc>
          <w:tcPr>
            <w:tcW w:w="5261" w:type="dxa"/>
          </w:tcPr>
          <w:p w14:paraId="1B12F625" w14:textId="2AD807E6" w:rsidR="00171800" w:rsidRDefault="00171800" w:rsidP="009E5C0F">
            <w:pPr>
              <w:jc w:val="both"/>
              <w:rPr>
                <w:rFonts w:cstheme="minorHAnsi"/>
                <w:lang w:val="ro-RO"/>
              </w:rPr>
            </w:pPr>
            <w:r w:rsidRPr="00171800">
              <w:rPr>
                <w:rFonts w:cstheme="minorHAnsi"/>
                <w:lang w:val="ro-RO"/>
              </w:rPr>
              <w:t>Cererea de finan</w:t>
            </w:r>
            <w:r w:rsidR="008408B4">
              <w:rPr>
                <w:rFonts w:cstheme="minorHAnsi"/>
                <w:lang w:val="ro-RO"/>
              </w:rPr>
              <w:t>ț</w:t>
            </w:r>
            <w:r w:rsidRPr="00171800">
              <w:rPr>
                <w:rFonts w:cstheme="minorHAnsi"/>
                <w:lang w:val="ro-RO"/>
              </w:rPr>
              <w:t>are, Declara</w:t>
            </w:r>
            <w:r w:rsidR="008408B4">
              <w:rPr>
                <w:rFonts w:cstheme="minorHAnsi"/>
                <w:lang w:val="ro-RO"/>
              </w:rPr>
              <w:t>ț</w:t>
            </w:r>
            <w:r w:rsidRPr="00171800">
              <w:rPr>
                <w:rFonts w:cstheme="minorHAnsi"/>
                <w:lang w:val="ro-RO"/>
              </w:rPr>
              <w:t>ia unic</w:t>
            </w:r>
            <w:r w:rsidR="008408B4">
              <w:rPr>
                <w:rFonts w:cstheme="minorHAnsi"/>
                <w:lang w:val="ro-RO"/>
              </w:rPr>
              <w:t>ă</w:t>
            </w:r>
            <w:r w:rsidRPr="00171800">
              <w:rPr>
                <w:rFonts w:cstheme="minorHAnsi"/>
                <w:lang w:val="ro-RO"/>
              </w:rPr>
              <w:t xml:space="preserve"> </w:t>
            </w:r>
            <w:r>
              <w:rPr>
                <w:rFonts w:cstheme="minorHAnsi"/>
                <w:lang w:val="ro-RO"/>
              </w:rPr>
              <w:t>ș</w:t>
            </w:r>
            <w:r w:rsidRPr="00171800">
              <w:rPr>
                <w:rFonts w:cstheme="minorHAnsi"/>
                <w:lang w:val="ro-RO"/>
              </w:rPr>
              <w:t xml:space="preserve">i Acordul de parteneriat sunt semnate de reprezentantii legali, </w:t>
            </w:r>
            <w:r w:rsidR="008408B4">
              <w:rPr>
                <w:rFonts w:cstheme="minorHAnsi"/>
                <w:lang w:val="ro-RO"/>
              </w:rPr>
              <w:t>ș</w:t>
            </w:r>
            <w:r w:rsidRPr="00171800">
              <w:rPr>
                <w:rFonts w:cstheme="minorHAnsi"/>
                <w:lang w:val="ro-RO"/>
              </w:rPr>
              <w:t>i/sau, dup</w:t>
            </w:r>
            <w:r>
              <w:rPr>
                <w:rFonts w:cstheme="minorHAnsi"/>
                <w:lang w:val="ro-RO"/>
              </w:rPr>
              <w:t>ă</w:t>
            </w:r>
            <w:r w:rsidRPr="00171800">
              <w:rPr>
                <w:rFonts w:cstheme="minorHAnsi"/>
                <w:lang w:val="ro-RO"/>
              </w:rPr>
              <w:t xml:space="preserve"> caz, </w:t>
            </w:r>
            <w:r>
              <w:rPr>
                <w:rFonts w:cstheme="minorHAnsi"/>
                <w:lang w:val="ro-RO"/>
              </w:rPr>
              <w:t>d</w:t>
            </w:r>
            <w:r w:rsidRPr="00171800">
              <w:rPr>
                <w:rFonts w:cstheme="minorHAnsi"/>
                <w:lang w:val="ro-RO"/>
              </w:rPr>
              <w:t>e persoan</w:t>
            </w:r>
            <w:r>
              <w:rPr>
                <w:rFonts w:cstheme="minorHAnsi"/>
                <w:lang w:val="ro-RO"/>
              </w:rPr>
              <w:t>a</w:t>
            </w:r>
            <w:r w:rsidRPr="00171800">
              <w:rPr>
                <w:rFonts w:cstheme="minorHAnsi"/>
                <w:lang w:val="ro-RO"/>
              </w:rPr>
              <w:t xml:space="preserve"> </w:t>
            </w:r>
            <w:r>
              <w:rPr>
                <w:rFonts w:cstheme="minorHAnsi"/>
                <w:lang w:val="ro-RO"/>
              </w:rPr>
              <w:t>î</w:t>
            </w:r>
            <w:r w:rsidRPr="00171800">
              <w:rPr>
                <w:rFonts w:cstheme="minorHAnsi"/>
                <w:lang w:val="ro-RO"/>
              </w:rPr>
              <w:t>mputernicit</w:t>
            </w:r>
            <w:r>
              <w:rPr>
                <w:rFonts w:cstheme="minorHAnsi"/>
                <w:lang w:val="ro-RO"/>
              </w:rPr>
              <w:t>ă</w:t>
            </w:r>
            <w:r w:rsidRPr="00171800">
              <w:rPr>
                <w:rFonts w:cstheme="minorHAnsi"/>
                <w:lang w:val="ro-RO"/>
              </w:rPr>
              <w:t>.</w:t>
            </w:r>
          </w:p>
          <w:p w14:paraId="4B1EC4BB" w14:textId="486A53EA" w:rsidR="00171800" w:rsidRPr="00171800" w:rsidRDefault="00171800" w:rsidP="00667AE2">
            <w:pPr>
              <w:jc w:val="both"/>
              <w:rPr>
                <w:rFonts w:cstheme="minorHAnsi"/>
                <w:lang w:val="ro-RO"/>
              </w:rPr>
            </w:pPr>
          </w:p>
        </w:tc>
        <w:tc>
          <w:tcPr>
            <w:tcW w:w="1134" w:type="dxa"/>
          </w:tcPr>
          <w:p w14:paraId="766E181E" w14:textId="77777777" w:rsidR="00171800" w:rsidRDefault="00171800" w:rsidP="009E5C0F">
            <w:pPr>
              <w:jc w:val="both"/>
              <w:rPr>
                <w:rFonts w:cstheme="minorHAnsi"/>
                <w:lang w:val="ro-RO"/>
              </w:rPr>
            </w:pPr>
          </w:p>
        </w:tc>
        <w:tc>
          <w:tcPr>
            <w:tcW w:w="7100" w:type="dxa"/>
          </w:tcPr>
          <w:p w14:paraId="0F65ABA6" w14:textId="77777777" w:rsidR="00667AE2" w:rsidRPr="00667AE2" w:rsidRDefault="00667AE2" w:rsidP="00667AE2">
            <w:pPr>
              <w:jc w:val="both"/>
              <w:rPr>
                <w:rFonts w:cstheme="minorHAnsi"/>
                <w:lang w:val="ro-RO"/>
              </w:rPr>
            </w:pPr>
            <w:r w:rsidRPr="00667AE2">
              <w:rPr>
                <w:rFonts w:cstheme="minorHAnsi"/>
                <w:lang w:val="ro-RO"/>
              </w:rPr>
              <w:t>- se verifică dacă Cererea de finanțare, Declarația unică sunt semnate de solicitant/ liderul de parteneriat</w:t>
            </w:r>
          </w:p>
          <w:p w14:paraId="5CF04E01" w14:textId="2DBE478C" w:rsidR="00171800" w:rsidRDefault="00667AE2" w:rsidP="00667AE2">
            <w:pPr>
              <w:jc w:val="both"/>
              <w:rPr>
                <w:rFonts w:cstheme="minorHAnsi"/>
                <w:lang w:val="ro-RO"/>
              </w:rPr>
            </w:pPr>
            <w:r w:rsidRPr="00667AE2">
              <w:rPr>
                <w:rFonts w:cstheme="minorHAnsi"/>
                <w:lang w:val="ro-RO"/>
              </w:rPr>
              <w:t>- Acordul de parteneriat este asumat de către reprezentanții legali ai partenerilor și de către liderul de parteneriat cu specificarea acestuia)</w:t>
            </w:r>
          </w:p>
          <w:p w14:paraId="60A3702C" w14:textId="0BEC00C0" w:rsidR="00667AE2" w:rsidRPr="00667AE2" w:rsidRDefault="00667AE2" w:rsidP="00667AE2">
            <w:pPr>
              <w:jc w:val="both"/>
              <w:rPr>
                <w:rFonts w:cstheme="minorHAnsi"/>
                <w:lang w:val="ro-RO"/>
              </w:rPr>
            </w:pPr>
            <w:r>
              <w:rPr>
                <w:rFonts w:cstheme="minorHAnsi"/>
                <w:lang w:val="ro-RO"/>
              </w:rPr>
              <w:t xml:space="preserve">- </w:t>
            </w:r>
            <w:r w:rsidRPr="00667AE2">
              <w:rPr>
                <w:rFonts w:cstheme="minorHAnsi"/>
                <w:lang w:val="ro-RO"/>
              </w:rPr>
              <w:t xml:space="preserve">se verifica documentele privind identificarea reprezentanților legali </w:t>
            </w:r>
          </w:p>
          <w:p w14:paraId="78A01D19" w14:textId="79132890" w:rsidR="00667AE2" w:rsidRDefault="00667AE2" w:rsidP="00667AE2">
            <w:pPr>
              <w:jc w:val="both"/>
              <w:rPr>
                <w:rFonts w:cstheme="minorHAnsi"/>
                <w:lang w:val="ro-RO"/>
              </w:rPr>
            </w:pPr>
            <w:r w:rsidRPr="00667AE2">
              <w:rPr>
                <w:rFonts w:cstheme="minorHAnsi"/>
                <w:lang w:val="ro-RO"/>
              </w:rPr>
              <w:t>- se verifica existenta mandatul special/împuternicire specială pentru semnarea cererii de finanțare (dacă este cazul)</w:t>
            </w:r>
          </w:p>
        </w:tc>
      </w:tr>
      <w:tr w:rsidR="00171800" w14:paraId="1C6DD52D" w14:textId="77777777" w:rsidTr="003C442B">
        <w:tc>
          <w:tcPr>
            <w:tcW w:w="540" w:type="dxa"/>
          </w:tcPr>
          <w:p w14:paraId="5ED51931" w14:textId="77777777" w:rsidR="00171800" w:rsidRDefault="00171800" w:rsidP="009E5C0F">
            <w:pPr>
              <w:jc w:val="both"/>
              <w:rPr>
                <w:rFonts w:cstheme="minorHAnsi"/>
                <w:lang w:val="ro-RO"/>
              </w:rPr>
            </w:pPr>
          </w:p>
        </w:tc>
        <w:tc>
          <w:tcPr>
            <w:tcW w:w="5261" w:type="dxa"/>
          </w:tcPr>
          <w:p w14:paraId="30345B79" w14:textId="77777777" w:rsidR="00171800" w:rsidRPr="00882A6B" w:rsidRDefault="00171800" w:rsidP="009E5C0F">
            <w:pPr>
              <w:jc w:val="both"/>
              <w:rPr>
                <w:rFonts w:cstheme="minorHAnsi"/>
                <w:lang w:val="ro-RO"/>
              </w:rPr>
            </w:pPr>
          </w:p>
        </w:tc>
        <w:tc>
          <w:tcPr>
            <w:tcW w:w="1134" w:type="dxa"/>
          </w:tcPr>
          <w:p w14:paraId="63A5EF4C" w14:textId="77777777" w:rsidR="00171800" w:rsidRDefault="00171800" w:rsidP="009E5C0F">
            <w:pPr>
              <w:jc w:val="both"/>
              <w:rPr>
                <w:rFonts w:cstheme="minorHAnsi"/>
                <w:lang w:val="ro-RO"/>
              </w:rPr>
            </w:pPr>
          </w:p>
        </w:tc>
        <w:tc>
          <w:tcPr>
            <w:tcW w:w="7100" w:type="dxa"/>
          </w:tcPr>
          <w:p w14:paraId="6FDA153E" w14:textId="77777777" w:rsidR="00171800" w:rsidRDefault="00171800" w:rsidP="009E5C0F">
            <w:pPr>
              <w:jc w:val="both"/>
              <w:rPr>
                <w:rFonts w:cstheme="minorHAnsi"/>
                <w:lang w:val="ro-RO"/>
              </w:rPr>
            </w:pPr>
          </w:p>
        </w:tc>
      </w:tr>
    </w:tbl>
    <w:tbl>
      <w:tblPr>
        <w:tblStyle w:val="TableGrid"/>
        <w:tblW w:w="14030" w:type="dxa"/>
        <w:tblInd w:w="720" w:type="dxa"/>
        <w:shd w:val="clear" w:color="auto" w:fill="9CC2E5" w:themeFill="accent1" w:themeFillTint="99"/>
        <w:tblLayout w:type="fixed"/>
        <w:tblLook w:val="04A0" w:firstRow="1" w:lastRow="0" w:firstColumn="1" w:lastColumn="0" w:noHBand="0" w:noVBand="1"/>
      </w:tblPr>
      <w:tblGrid>
        <w:gridCol w:w="535"/>
        <w:gridCol w:w="3870"/>
        <w:gridCol w:w="9625"/>
      </w:tblGrid>
      <w:tr w:rsidR="003C7EF4" w:rsidRPr="003C7EF4" w14:paraId="0BE004EA" w14:textId="77777777" w:rsidTr="003C7EF4">
        <w:tc>
          <w:tcPr>
            <w:tcW w:w="535" w:type="dxa"/>
            <w:shd w:val="clear" w:color="auto" w:fill="9CC2E5" w:themeFill="accent1" w:themeFillTint="99"/>
          </w:tcPr>
          <w:p w14:paraId="61B6826A" w14:textId="27CA174B" w:rsidR="00882A6B" w:rsidRPr="003C7EF4" w:rsidRDefault="00882A6B" w:rsidP="008A174A">
            <w:pPr>
              <w:jc w:val="both"/>
              <w:rPr>
                <w:rFonts w:asciiTheme="minorHAnsi" w:eastAsiaTheme="minorHAnsi" w:hAnsiTheme="minorHAnsi" w:cstheme="minorHAnsi"/>
                <w:b/>
                <w:color w:val="2E74B5" w:themeColor="accent1" w:themeShade="BF"/>
              </w:rPr>
            </w:pPr>
          </w:p>
        </w:tc>
        <w:tc>
          <w:tcPr>
            <w:tcW w:w="3870" w:type="dxa"/>
            <w:shd w:val="clear" w:color="auto" w:fill="9CC2E5" w:themeFill="accent1" w:themeFillTint="99"/>
          </w:tcPr>
          <w:p w14:paraId="31B61931" w14:textId="77777777" w:rsidR="00882A6B" w:rsidRPr="003C7EF4" w:rsidRDefault="00882A6B" w:rsidP="008A174A">
            <w:pPr>
              <w:jc w:val="both"/>
              <w:rPr>
                <w:rFonts w:cstheme="minorHAnsi"/>
                <w:b/>
                <w:color w:val="2E74B5" w:themeColor="accent1" w:themeShade="BF"/>
              </w:rPr>
            </w:pPr>
          </w:p>
        </w:tc>
        <w:tc>
          <w:tcPr>
            <w:tcW w:w="9625" w:type="dxa"/>
            <w:shd w:val="clear" w:color="auto" w:fill="9CC2E5" w:themeFill="accent1" w:themeFillTint="99"/>
          </w:tcPr>
          <w:p w14:paraId="31F129DE" w14:textId="24AC7546" w:rsidR="00882A6B" w:rsidRPr="003C7EF4" w:rsidRDefault="00882A6B" w:rsidP="008A174A">
            <w:pPr>
              <w:jc w:val="both"/>
              <w:rPr>
                <w:rFonts w:asciiTheme="minorHAnsi" w:eastAsiaTheme="minorHAnsi" w:hAnsiTheme="minorHAnsi" w:cstheme="minorHAnsi"/>
                <w:b/>
                <w:color w:val="2E74B5" w:themeColor="accent1" w:themeShade="BF"/>
              </w:rPr>
            </w:pPr>
            <w:r w:rsidRPr="003C7EF4">
              <w:rPr>
                <w:rFonts w:asciiTheme="minorHAnsi" w:eastAsiaTheme="minorHAnsi" w:hAnsiTheme="minorHAnsi" w:cstheme="minorHAnsi"/>
                <w:b/>
                <w:color w:val="2E74B5" w:themeColor="accent1" w:themeShade="BF"/>
              </w:rPr>
              <w:t xml:space="preserve">                       </w:t>
            </w:r>
            <w:r w:rsidRPr="003C7EF4">
              <w:rPr>
                <w:rFonts w:asciiTheme="minorHAnsi" w:eastAsiaTheme="minorHAnsi" w:hAnsiTheme="minorHAnsi" w:cstheme="minorHAnsi"/>
                <w:b/>
                <w:color w:val="000000" w:themeColor="text1"/>
              </w:rPr>
              <w:t>Condițiile de eligibilitate</w:t>
            </w:r>
            <w:r w:rsidR="00422522" w:rsidRPr="003C7EF4">
              <w:rPr>
                <w:rFonts w:asciiTheme="minorHAnsi" w:eastAsiaTheme="minorHAnsi" w:hAnsiTheme="minorHAnsi" w:cstheme="minorHAnsi"/>
                <w:b/>
                <w:color w:val="000000" w:themeColor="text1"/>
              </w:rPr>
              <w:t xml:space="preserve"> a solicitantului</w:t>
            </w:r>
          </w:p>
        </w:tc>
      </w:tr>
    </w:tbl>
    <w:tbl>
      <w:tblPr>
        <w:tblStyle w:val="TableGrid"/>
        <w:tblW w:w="0" w:type="auto"/>
        <w:tblInd w:w="715" w:type="dxa"/>
        <w:tblLook w:val="04A0" w:firstRow="1" w:lastRow="0" w:firstColumn="1" w:lastColumn="0" w:noHBand="0" w:noVBand="1"/>
      </w:tblPr>
      <w:tblGrid>
        <w:gridCol w:w="540"/>
        <w:gridCol w:w="3870"/>
        <w:gridCol w:w="1350"/>
        <w:gridCol w:w="8275"/>
      </w:tblGrid>
      <w:tr w:rsidR="00DF51EA" w14:paraId="7C835D40" w14:textId="77777777" w:rsidTr="00DF51EA">
        <w:tc>
          <w:tcPr>
            <w:tcW w:w="540" w:type="dxa"/>
          </w:tcPr>
          <w:p w14:paraId="210A13C6" w14:textId="77777777" w:rsidR="00DF51EA" w:rsidRDefault="00DF51EA" w:rsidP="009E5C0F">
            <w:pPr>
              <w:jc w:val="both"/>
              <w:rPr>
                <w:rFonts w:cstheme="minorHAnsi"/>
                <w:lang w:val="ro-RO"/>
              </w:rPr>
            </w:pPr>
          </w:p>
        </w:tc>
        <w:tc>
          <w:tcPr>
            <w:tcW w:w="3870" w:type="dxa"/>
          </w:tcPr>
          <w:p w14:paraId="1AA54702" w14:textId="757167D4" w:rsidR="00DF51EA" w:rsidRDefault="00882A6B" w:rsidP="009E5C0F">
            <w:pPr>
              <w:jc w:val="both"/>
              <w:rPr>
                <w:rFonts w:cstheme="minorHAnsi"/>
                <w:lang w:val="ro-RO"/>
              </w:rPr>
            </w:pPr>
            <w:r w:rsidRPr="00882A6B">
              <w:rPr>
                <w:rFonts w:cstheme="minorHAnsi"/>
                <w:lang w:val="ro-RO"/>
              </w:rPr>
              <w:t>Solicitantul</w:t>
            </w:r>
            <w:r>
              <w:rPr>
                <w:rFonts w:cstheme="minorHAnsi"/>
                <w:lang w:val="ro-RO"/>
              </w:rPr>
              <w:t xml:space="preserve"> (liderul de parteneriat) și partenerii</w:t>
            </w:r>
            <w:r w:rsidRPr="00882A6B">
              <w:rPr>
                <w:rFonts w:cstheme="minorHAnsi"/>
                <w:lang w:val="ro-RO"/>
              </w:rPr>
              <w:t xml:space="preserve"> se află în unul din județele Gorj, Hunedoara, Prahova sau Mureș.</w:t>
            </w:r>
          </w:p>
        </w:tc>
        <w:tc>
          <w:tcPr>
            <w:tcW w:w="1350" w:type="dxa"/>
          </w:tcPr>
          <w:p w14:paraId="51A1D46B" w14:textId="77777777" w:rsidR="00DF51EA" w:rsidRDefault="00DF51EA" w:rsidP="009E5C0F">
            <w:pPr>
              <w:jc w:val="both"/>
              <w:rPr>
                <w:rFonts w:cstheme="minorHAnsi"/>
                <w:lang w:val="ro-RO"/>
              </w:rPr>
            </w:pPr>
          </w:p>
        </w:tc>
        <w:tc>
          <w:tcPr>
            <w:tcW w:w="8275" w:type="dxa"/>
          </w:tcPr>
          <w:p w14:paraId="095806FB" w14:textId="24D279C1" w:rsidR="00667AE2" w:rsidRDefault="000E0D0A" w:rsidP="009E5C0F">
            <w:pPr>
              <w:jc w:val="both"/>
              <w:rPr>
                <w:rFonts w:cstheme="minorHAnsi"/>
                <w:lang w:val="ro-RO"/>
              </w:rPr>
            </w:pPr>
            <w:r>
              <w:rPr>
                <w:rFonts w:cstheme="minorHAnsi"/>
                <w:lang w:val="ro-RO"/>
              </w:rPr>
              <w:t xml:space="preserve">Se verifică secțiunea </w:t>
            </w:r>
            <w:r w:rsidRPr="003C442B">
              <w:rPr>
                <w:rFonts w:cstheme="minorHAnsi"/>
                <w:i/>
                <w:iCs/>
                <w:lang w:val="ro-RO"/>
              </w:rPr>
              <w:t>Localizare proiect</w:t>
            </w:r>
            <w:r>
              <w:rPr>
                <w:rFonts w:cstheme="minorHAnsi"/>
                <w:lang w:val="ro-RO"/>
              </w:rPr>
              <w:t xml:space="preserve"> din Certerea de finanțare</w:t>
            </w:r>
          </w:p>
          <w:p w14:paraId="44968429" w14:textId="77777777" w:rsidR="00667AE2" w:rsidRDefault="00667AE2" w:rsidP="009E5C0F">
            <w:pPr>
              <w:jc w:val="both"/>
              <w:rPr>
                <w:rFonts w:cstheme="minorHAnsi"/>
                <w:lang w:val="ro-RO"/>
              </w:rPr>
            </w:pPr>
          </w:p>
          <w:p w14:paraId="485EEBA8" w14:textId="41E70BD1" w:rsidR="00DF51EA" w:rsidRDefault="00DF51EA" w:rsidP="009E5C0F">
            <w:pPr>
              <w:jc w:val="both"/>
              <w:rPr>
                <w:rFonts w:cstheme="minorHAnsi"/>
                <w:lang w:val="ro-RO"/>
              </w:rPr>
            </w:pPr>
          </w:p>
        </w:tc>
      </w:tr>
      <w:tr w:rsidR="00DF51EA" w14:paraId="39DD9140" w14:textId="77777777" w:rsidTr="00DF51EA">
        <w:tc>
          <w:tcPr>
            <w:tcW w:w="540" w:type="dxa"/>
          </w:tcPr>
          <w:p w14:paraId="7E615731" w14:textId="77777777" w:rsidR="00DF51EA" w:rsidRDefault="00DF51EA" w:rsidP="009E5C0F">
            <w:pPr>
              <w:jc w:val="both"/>
              <w:rPr>
                <w:rFonts w:cstheme="minorHAnsi"/>
                <w:lang w:val="ro-RO"/>
              </w:rPr>
            </w:pPr>
          </w:p>
        </w:tc>
        <w:tc>
          <w:tcPr>
            <w:tcW w:w="3870" w:type="dxa"/>
          </w:tcPr>
          <w:p w14:paraId="6B30C4FC" w14:textId="57BD33AE" w:rsidR="00882A6B" w:rsidRPr="00901BE6" w:rsidRDefault="00882A6B" w:rsidP="00882A6B">
            <w:pPr>
              <w:jc w:val="both"/>
              <w:rPr>
                <w:rFonts w:cstheme="minorHAnsi"/>
              </w:rPr>
            </w:pPr>
            <w:r w:rsidRPr="00882A6B">
              <w:rPr>
                <w:rFonts w:cstheme="minorHAnsi"/>
                <w:lang w:val="ro-RO"/>
              </w:rPr>
              <w:t>Documente privind identificarea reprezentantului legal al solicitantului și partenerilor (dacă este cazul)</w:t>
            </w:r>
          </w:p>
          <w:p w14:paraId="775ADD1F" w14:textId="0F78A2F5" w:rsidR="00DF51EA" w:rsidRDefault="00DF51EA" w:rsidP="00882A6B">
            <w:pPr>
              <w:jc w:val="both"/>
              <w:rPr>
                <w:rFonts w:cstheme="minorHAnsi"/>
                <w:lang w:val="ro-RO"/>
              </w:rPr>
            </w:pPr>
          </w:p>
        </w:tc>
        <w:tc>
          <w:tcPr>
            <w:tcW w:w="1350" w:type="dxa"/>
          </w:tcPr>
          <w:p w14:paraId="73E1E4DF" w14:textId="77777777" w:rsidR="00DF51EA" w:rsidRDefault="00DF51EA" w:rsidP="009E5C0F">
            <w:pPr>
              <w:jc w:val="both"/>
              <w:rPr>
                <w:rFonts w:cstheme="minorHAnsi"/>
                <w:lang w:val="ro-RO"/>
              </w:rPr>
            </w:pPr>
          </w:p>
        </w:tc>
        <w:tc>
          <w:tcPr>
            <w:tcW w:w="8275" w:type="dxa"/>
          </w:tcPr>
          <w:p w14:paraId="6D0BC8D8" w14:textId="77777777" w:rsidR="000E0D0A" w:rsidRDefault="000E0D0A" w:rsidP="000E0D0A">
            <w:pPr>
              <w:jc w:val="both"/>
              <w:rPr>
                <w:rFonts w:cstheme="minorHAnsi"/>
                <w:lang w:val="ro-RO"/>
              </w:rPr>
            </w:pPr>
            <w:r>
              <w:rPr>
                <w:rFonts w:cstheme="minorHAnsi"/>
                <w:lang w:val="ro-RO"/>
              </w:rPr>
              <w:t>Se verifică :</w:t>
            </w:r>
          </w:p>
          <w:p w14:paraId="7E051F96" w14:textId="50311A71" w:rsidR="000E0D0A" w:rsidRPr="000E0D0A" w:rsidRDefault="000E0D0A" w:rsidP="000E0D0A">
            <w:pPr>
              <w:jc w:val="both"/>
              <w:rPr>
                <w:rFonts w:cstheme="minorHAnsi"/>
                <w:lang w:val="ro-RO"/>
              </w:rPr>
            </w:pPr>
            <w:r w:rsidRPr="000E0D0A">
              <w:rPr>
                <w:rFonts w:cstheme="minorHAnsi"/>
                <w:lang w:val="ro-RO"/>
              </w:rPr>
              <w:t>- documentele de identificare ale reprezentantului legal al solicitantului</w:t>
            </w:r>
            <w:r>
              <w:rPr>
                <w:rFonts w:cstheme="minorHAnsi"/>
                <w:lang w:val="ro-RO"/>
              </w:rPr>
              <w:t>/</w:t>
            </w:r>
            <w:r w:rsidRPr="000E0D0A">
              <w:rPr>
                <w:rFonts w:cstheme="minorHAnsi"/>
                <w:lang w:val="ro-RO"/>
              </w:rPr>
              <w:t>liderul de parteneriat și  reprezentanților legali ai partenerilor, (</w:t>
            </w:r>
            <w:r>
              <w:rPr>
                <w:rFonts w:cstheme="minorHAnsi"/>
                <w:lang w:val="ro-RO"/>
              </w:rPr>
              <w:t>după caz</w:t>
            </w:r>
            <w:r w:rsidRPr="000E0D0A">
              <w:rPr>
                <w:rFonts w:cstheme="minorHAnsi"/>
                <w:lang w:val="ro-RO"/>
              </w:rPr>
              <w:t xml:space="preserve">) </w:t>
            </w:r>
          </w:p>
          <w:p w14:paraId="0E499B3F" w14:textId="505CF079" w:rsidR="00DF51EA" w:rsidRDefault="000E0D0A" w:rsidP="000E0D0A">
            <w:pPr>
              <w:jc w:val="both"/>
              <w:rPr>
                <w:rFonts w:cstheme="minorHAnsi"/>
                <w:lang w:val="ro-RO"/>
              </w:rPr>
            </w:pPr>
            <w:r w:rsidRPr="000E0D0A">
              <w:rPr>
                <w:rFonts w:cstheme="minorHAnsi"/>
                <w:lang w:val="ro-RO"/>
              </w:rPr>
              <w:t>-Consimțământul privind prelucrarea datelor cu caracter personal al reprezentantului legal al solicitantului</w:t>
            </w:r>
            <w:r>
              <w:rPr>
                <w:rFonts w:cstheme="minorHAnsi"/>
                <w:lang w:val="ro-RO"/>
              </w:rPr>
              <w:t>/</w:t>
            </w:r>
            <w:r w:rsidRPr="000E0D0A">
              <w:rPr>
                <w:rFonts w:cstheme="minorHAnsi"/>
                <w:lang w:val="ro-RO"/>
              </w:rPr>
              <w:t xml:space="preserve"> ale reprezentanților legali ai partenerilor, (</w:t>
            </w:r>
            <w:r>
              <w:rPr>
                <w:rFonts w:cstheme="minorHAnsi"/>
                <w:lang w:val="ro-RO"/>
              </w:rPr>
              <w:t>după caz</w:t>
            </w:r>
            <w:r w:rsidRPr="000E0D0A">
              <w:rPr>
                <w:rFonts w:cstheme="minorHAnsi"/>
                <w:lang w:val="ro-RO"/>
              </w:rPr>
              <w:t>)</w:t>
            </w:r>
          </w:p>
          <w:p w14:paraId="3C162D88" w14:textId="16570FA5" w:rsidR="000E0D0A" w:rsidRDefault="000E0D0A" w:rsidP="000E0D0A">
            <w:pPr>
              <w:jc w:val="both"/>
              <w:rPr>
                <w:rFonts w:cstheme="minorHAnsi"/>
                <w:lang w:val="ro-RO"/>
              </w:rPr>
            </w:pPr>
          </w:p>
        </w:tc>
      </w:tr>
      <w:tr w:rsidR="00DF51EA" w14:paraId="3CE965B2" w14:textId="77777777" w:rsidTr="00DF51EA">
        <w:tc>
          <w:tcPr>
            <w:tcW w:w="540" w:type="dxa"/>
          </w:tcPr>
          <w:p w14:paraId="470EC9CD" w14:textId="77777777" w:rsidR="00DF51EA" w:rsidRDefault="00DF51EA" w:rsidP="009E5C0F">
            <w:pPr>
              <w:jc w:val="both"/>
              <w:rPr>
                <w:rFonts w:cstheme="minorHAnsi"/>
                <w:lang w:val="ro-RO"/>
              </w:rPr>
            </w:pPr>
          </w:p>
        </w:tc>
        <w:tc>
          <w:tcPr>
            <w:tcW w:w="3870" w:type="dxa"/>
          </w:tcPr>
          <w:p w14:paraId="07FC4F9D" w14:textId="5EEFFCC7" w:rsidR="00882A6B" w:rsidRPr="00882A6B" w:rsidRDefault="00882A6B" w:rsidP="00882A6B">
            <w:pPr>
              <w:jc w:val="both"/>
              <w:rPr>
                <w:rFonts w:cstheme="minorHAnsi"/>
              </w:rPr>
            </w:pPr>
            <w:r w:rsidRPr="00882A6B">
              <w:rPr>
                <w:rFonts w:cstheme="minorHAnsi"/>
                <w:lang w:val="ro-RO"/>
              </w:rPr>
              <w:t xml:space="preserve">Forma de constituire a solicitantului </w:t>
            </w:r>
            <w:r>
              <w:rPr>
                <w:rFonts w:cstheme="minorHAnsi"/>
              </w:rPr>
              <w:t>:</w:t>
            </w:r>
          </w:p>
          <w:p w14:paraId="34F40FEA" w14:textId="270A163B" w:rsidR="00F570CF" w:rsidRDefault="00882A6B" w:rsidP="00882A6B">
            <w:pPr>
              <w:jc w:val="both"/>
              <w:rPr>
                <w:rFonts w:cstheme="minorHAnsi"/>
                <w:lang w:val="ro-RO"/>
              </w:rPr>
            </w:pPr>
            <w:r w:rsidRPr="00882A6B">
              <w:rPr>
                <w:rFonts w:cstheme="minorHAnsi"/>
                <w:lang w:val="ro-RO"/>
              </w:rPr>
              <w:t xml:space="preserve"> - </w:t>
            </w:r>
            <w:r w:rsidR="00EB64F6" w:rsidRPr="00EB64F6">
              <w:rPr>
                <w:rFonts w:cstheme="minorHAnsi"/>
                <w:lang w:val="ro-RO"/>
              </w:rPr>
              <w:t>municipiu/oras</w:t>
            </w:r>
            <w:r w:rsidR="00E20609">
              <w:rPr>
                <w:rFonts w:cstheme="minorHAnsi"/>
                <w:lang w:val="ro-RO"/>
              </w:rPr>
              <w:t xml:space="preserve"> </w:t>
            </w:r>
            <w:r w:rsidR="00EB64F6" w:rsidRPr="00EB64F6">
              <w:rPr>
                <w:rFonts w:cstheme="minorHAnsi"/>
                <w:lang w:val="ro-RO"/>
              </w:rPr>
              <w:t>definite conform prevederilor OUG nr. 57/2019 privind Codul administrativ, cu modificările şi completările ulterioare și ale Legii nr. 2 din 16 februarie 1968 privind organizarea administrativă a teritoriului României (art. 4 alin. 5);</w:t>
            </w:r>
          </w:p>
          <w:p w14:paraId="09E98DB2" w14:textId="16DAEF3E" w:rsidR="00EA0268" w:rsidRDefault="00EB64F6" w:rsidP="00882A6B">
            <w:pPr>
              <w:jc w:val="both"/>
              <w:rPr>
                <w:rFonts w:cstheme="minorHAnsi"/>
                <w:lang w:val="ro-RO"/>
              </w:rPr>
            </w:pPr>
            <w:r>
              <w:rPr>
                <w:rFonts w:cstheme="minorHAnsi"/>
                <w:lang w:val="ro-RO"/>
              </w:rPr>
              <w:t xml:space="preserve">- </w:t>
            </w:r>
            <w:r w:rsidRPr="00EB64F6">
              <w:rPr>
                <w:rFonts w:cstheme="minorHAnsi"/>
                <w:lang w:val="ro-RO"/>
              </w:rPr>
              <w:t>Unitatea administrativ-teritorială (UAT) județ pentru finanțarea cu autobuze/microbuze nepoluante (full-electric) și elemenete de digitalizare, pentru care se prevăd</w:t>
            </w:r>
            <w:r w:rsidR="00AF2F29">
              <w:rPr>
                <w:rFonts w:cstheme="minorHAnsi"/>
                <w:lang w:val="ro-RO"/>
              </w:rPr>
              <w:t xml:space="preserve"> în proiect</w:t>
            </w:r>
            <w:r w:rsidRPr="00EB64F6">
              <w:rPr>
                <w:rFonts w:cstheme="minorHAnsi"/>
                <w:lang w:val="ro-RO"/>
              </w:rPr>
              <w:t xml:space="preserve"> trasee inter-urbane (între orase/comune</w:t>
            </w:r>
            <w:r w:rsidR="00AF2F29">
              <w:t xml:space="preserve"> </w:t>
            </w:r>
            <w:r w:rsidR="00AF2F29" w:rsidRPr="00AF2F29">
              <w:rPr>
                <w:rFonts w:cstheme="minorHAnsi"/>
                <w:lang w:val="ro-RO"/>
              </w:rPr>
              <w:t>sau trasee care scot din izolare  zone defavorizate sau microregiuni mai greu accesibile</w:t>
            </w:r>
            <w:r w:rsidR="00AF2F29" w:rsidRPr="00AF2F29" w:rsidDel="00AF2F29">
              <w:rPr>
                <w:rFonts w:cstheme="minorHAnsi"/>
                <w:lang w:val="ro-RO"/>
              </w:rPr>
              <w:t xml:space="preserve"> </w:t>
            </w:r>
            <w:r w:rsidR="00EA0268">
              <w:rPr>
                <w:rFonts w:cstheme="minorHAnsi"/>
                <w:lang w:val="ro-RO"/>
              </w:rPr>
              <w:t xml:space="preserve">- </w:t>
            </w:r>
            <w:r w:rsidR="00EA0268" w:rsidRPr="00EA0268">
              <w:rPr>
                <w:rFonts w:cstheme="minorHAnsi"/>
                <w:lang w:val="ro-RO"/>
              </w:rPr>
              <w:t>Asociația de Dezvoltare Intercomunitară (ADI) având ca scop serviciul de transport public de călători, constituită conform Legii nr. 51 / 2006 (*actualizată*) privind serviciile comunitare de utilităţi publice</w:t>
            </w:r>
          </w:p>
          <w:p w14:paraId="2703DC80" w14:textId="77777777" w:rsidR="00C90FE0" w:rsidRPr="00882A6B" w:rsidRDefault="00C90FE0" w:rsidP="00882A6B">
            <w:pPr>
              <w:jc w:val="both"/>
              <w:rPr>
                <w:rFonts w:cstheme="minorHAnsi"/>
                <w:lang w:val="ro-RO"/>
              </w:rPr>
            </w:pPr>
          </w:p>
          <w:p w14:paraId="6A989CE0" w14:textId="249C4B4B" w:rsidR="00882A6B" w:rsidRPr="00C90FE0" w:rsidRDefault="00882A6B" w:rsidP="00882A6B">
            <w:pPr>
              <w:jc w:val="both"/>
              <w:rPr>
                <w:rFonts w:asciiTheme="minorHAnsi" w:eastAsiaTheme="minorHAnsi" w:hAnsiTheme="minorHAnsi" w:cstheme="minorHAnsi"/>
                <w:i/>
                <w:iCs/>
                <w:color w:val="2E74B5" w:themeColor="accent1" w:themeShade="BF"/>
                <w:sz w:val="18"/>
                <w:szCs w:val="18"/>
              </w:rPr>
            </w:pPr>
            <w:r w:rsidRPr="00C90FE0">
              <w:rPr>
                <w:rFonts w:cstheme="minorHAnsi"/>
                <w:i/>
                <w:iCs/>
                <w:color w:val="2E74B5" w:themeColor="accent1" w:themeShade="BF"/>
                <w:sz w:val="18"/>
                <w:szCs w:val="18"/>
              </w:rPr>
              <w:t>Parteneriatele dintre:</w:t>
            </w:r>
          </w:p>
          <w:p w14:paraId="0F11855A" w14:textId="219C8AD2" w:rsidR="00EB64F6" w:rsidRPr="00EB64F6" w:rsidRDefault="00EB64F6" w:rsidP="00EB64F6">
            <w:pPr>
              <w:jc w:val="both"/>
              <w:rPr>
                <w:rFonts w:asciiTheme="minorHAnsi" w:eastAsiaTheme="minorHAnsi" w:hAnsiTheme="minorHAnsi" w:cstheme="minorHAnsi"/>
                <w:i/>
                <w:iCs/>
                <w:color w:val="2E74B5" w:themeColor="accent1" w:themeShade="BF"/>
                <w:sz w:val="18"/>
                <w:szCs w:val="18"/>
              </w:rPr>
            </w:pPr>
          </w:p>
          <w:p w14:paraId="2E358166" w14:textId="6818DA70" w:rsidR="00EB64F6" w:rsidRPr="00EB64F6" w:rsidRDefault="00EB64F6" w:rsidP="00EB64F6">
            <w:pPr>
              <w:jc w:val="both"/>
              <w:rPr>
                <w:rFonts w:asciiTheme="minorHAnsi" w:eastAsiaTheme="minorHAnsi" w:hAnsiTheme="minorHAnsi" w:cstheme="minorHAnsi"/>
                <w:i/>
                <w:iCs/>
                <w:color w:val="2E74B5" w:themeColor="accent1" w:themeShade="BF"/>
                <w:sz w:val="18"/>
                <w:szCs w:val="18"/>
              </w:rPr>
            </w:pPr>
            <w:r w:rsidRPr="00EB64F6">
              <w:rPr>
                <w:rFonts w:asciiTheme="minorHAnsi" w:eastAsiaTheme="minorHAnsi" w:hAnsiTheme="minorHAnsi" w:cstheme="minorHAnsi"/>
                <w:i/>
                <w:iCs/>
                <w:color w:val="2E74B5" w:themeColor="accent1" w:themeShade="BF"/>
                <w:sz w:val="18"/>
                <w:szCs w:val="18"/>
              </w:rPr>
              <w:t>A. UAT municipiul în calitate de lider și UAT județul (în care unitatea administrativ-teritorială municipiul este situată)/</w:t>
            </w:r>
            <w:r w:rsidR="00AF2F29">
              <w:rPr>
                <w:rFonts w:asciiTheme="minorHAnsi" w:eastAsiaTheme="minorHAnsi" w:hAnsiTheme="minorHAnsi" w:cstheme="minorHAnsi"/>
                <w:i/>
                <w:iCs/>
                <w:color w:val="2E74B5" w:themeColor="accent1" w:themeShade="BF"/>
                <w:sz w:val="18"/>
                <w:szCs w:val="18"/>
              </w:rPr>
              <w:t xml:space="preserve">UAT </w:t>
            </w:r>
            <w:r w:rsidRPr="00EB64F6">
              <w:rPr>
                <w:rFonts w:asciiTheme="minorHAnsi" w:eastAsiaTheme="minorHAnsi" w:hAnsiTheme="minorHAnsi" w:cstheme="minorHAnsi"/>
                <w:i/>
                <w:iCs/>
                <w:color w:val="2E74B5" w:themeColor="accent1" w:themeShade="BF"/>
                <w:sz w:val="18"/>
                <w:szCs w:val="18"/>
              </w:rPr>
              <w:t>orașul</w:t>
            </w:r>
            <w:r w:rsidR="00AF2F29">
              <w:rPr>
                <w:rFonts w:asciiTheme="minorHAnsi" w:eastAsiaTheme="minorHAnsi" w:hAnsiTheme="minorHAnsi" w:cstheme="minorHAnsi"/>
                <w:i/>
                <w:iCs/>
                <w:color w:val="2E74B5" w:themeColor="accent1" w:themeShade="BF"/>
                <w:sz w:val="18"/>
                <w:szCs w:val="18"/>
              </w:rPr>
              <w:t xml:space="preserve">UAT </w:t>
            </w:r>
            <w:r w:rsidRPr="00EB64F6">
              <w:rPr>
                <w:rFonts w:asciiTheme="minorHAnsi" w:eastAsiaTheme="minorHAnsi" w:hAnsiTheme="minorHAnsi" w:cstheme="minorHAnsi"/>
                <w:i/>
                <w:iCs/>
                <w:color w:val="2E74B5" w:themeColor="accent1" w:themeShade="BF"/>
                <w:sz w:val="18"/>
                <w:szCs w:val="18"/>
              </w:rPr>
              <w:t xml:space="preserve">comuna din zona metropolitană sau urbană funcţională, </w:t>
            </w:r>
            <w:r w:rsidRPr="00EB64F6">
              <w:rPr>
                <w:rFonts w:asciiTheme="minorHAnsi" w:eastAsiaTheme="minorHAnsi" w:hAnsiTheme="minorHAnsi" w:cstheme="minorHAnsi"/>
                <w:i/>
                <w:iCs/>
                <w:color w:val="2E74B5" w:themeColor="accent1" w:themeShade="BF"/>
                <w:sz w:val="18"/>
                <w:szCs w:val="18"/>
              </w:rPr>
              <w:lastRenderedPageBreak/>
              <w:t>aflate în vecinătatea teritorială a acestuia – dacă zona de intervenție a proiectului este situată atât pe teritoriul municipiului cât și pe teritoriul unei/unor orașe/comune din zona metropolitană a municipiului, respectiv proiectul este realizat în baza Planului de mobilitate urbană durabilă revizuit;</w:t>
            </w:r>
          </w:p>
          <w:p w14:paraId="5A6F7F1E" w14:textId="1C80EE61" w:rsidR="00DF51EA" w:rsidRDefault="00EB64F6" w:rsidP="00882A6B">
            <w:pPr>
              <w:jc w:val="both"/>
              <w:rPr>
                <w:rFonts w:asciiTheme="minorHAnsi" w:eastAsiaTheme="minorHAnsi" w:hAnsiTheme="minorHAnsi" w:cstheme="minorHAnsi"/>
                <w:i/>
                <w:iCs/>
                <w:color w:val="2E74B5" w:themeColor="accent1" w:themeShade="BF"/>
                <w:sz w:val="18"/>
                <w:szCs w:val="18"/>
              </w:rPr>
            </w:pPr>
            <w:r w:rsidRPr="00EB64F6">
              <w:rPr>
                <w:rFonts w:asciiTheme="minorHAnsi" w:eastAsiaTheme="minorHAnsi" w:hAnsiTheme="minorHAnsi" w:cstheme="minorHAnsi"/>
                <w:i/>
                <w:iCs/>
                <w:color w:val="2E74B5" w:themeColor="accent1" w:themeShade="BF"/>
                <w:sz w:val="18"/>
                <w:szCs w:val="18"/>
              </w:rPr>
              <w:t>B. UAT județul în calitate de lider și UAT municipiu/orașul/comuna – dacă zona de intervenție a proiectului este situată inclusiv pe teritoriul unei/unor orașe/comune care NU se află zona metropolitană a municipiului/municipiilor sau proiectul cuprinde autobuze/microbuze nepoluante (full-electric) pentru care se prevăd</w:t>
            </w:r>
            <w:r w:rsidR="00AF2F29">
              <w:rPr>
                <w:rFonts w:asciiTheme="minorHAnsi" w:eastAsiaTheme="minorHAnsi" w:hAnsiTheme="minorHAnsi" w:cstheme="minorHAnsi"/>
                <w:i/>
                <w:iCs/>
                <w:color w:val="2E74B5" w:themeColor="accent1" w:themeShade="BF"/>
                <w:sz w:val="18"/>
                <w:szCs w:val="18"/>
              </w:rPr>
              <w:t xml:space="preserve"> în proiect</w:t>
            </w:r>
            <w:r w:rsidRPr="00EB64F6">
              <w:rPr>
                <w:rFonts w:asciiTheme="minorHAnsi" w:eastAsiaTheme="minorHAnsi" w:hAnsiTheme="minorHAnsi" w:cstheme="minorHAnsi"/>
                <w:i/>
                <w:iCs/>
                <w:color w:val="2E74B5" w:themeColor="accent1" w:themeShade="BF"/>
                <w:sz w:val="18"/>
                <w:szCs w:val="18"/>
              </w:rPr>
              <w:t xml:space="preserve"> trasee inter-urbane (între orase/comune) </w:t>
            </w:r>
            <w:r w:rsidR="00AF2F29" w:rsidRPr="00AF2F29">
              <w:rPr>
                <w:rFonts w:asciiTheme="minorHAnsi" w:eastAsiaTheme="minorHAnsi" w:hAnsiTheme="minorHAnsi" w:cstheme="minorHAnsi"/>
                <w:i/>
                <w:iCs/>
                <w:color w:val="2E74B5" w:themeColor="accent1" w:themeShade="BF"/>
                <w:sz w:val="18"/>
                <w:szCs w:val="18"/>
              </w:rPr>
              <w:t>sau trasee care scot din izolare  zone defavorizate sau microregiuni mai greu accesibile</w:t>
            </w:r>
            <w:r w:rsidRPr="00EB64F6">
              <w:rPr>
                <w:rFonts w:asciiTheme="minorHAnsi" w:eastAsiaTheme="minorHAnsi" w:hAnsiTheme="minorHAnsi" w:cstheme="minorHAnsi"/>
                <w:i/>
                <w:iCs/>
                <w:color w:val="2E74B5" w:themeColor="accent1" w:themeShade="BF"/>
                <w:sz w:val="18"/>
                <w:szCs w:val="18"/>
              </w:rPr>
              <w:t>.</w:t>
            </w:r>
          </w:p>
          <w:p w14:paraId="41D1F3B0" w14:textId="77777777" w:rsidR="00EA0268" w:rsidRDefault="00EA0268" w:rsidP="00882A6B">
            <w:pPr>
              <w:jc w:val="both"/>
              <w:rPr>
                <w:rFonts w:cstheme="minorHAnsi"/>
                <w:i/>
                <w:iCs/>
                <w:color w:val="2E74B5" w:themeColor="accent1" w:themeShade="BF"/>
                <w:sz w:val="18"/>
                <w:szCs w:val="18"/>
              </w:rPr>
            </w:pPr>
          </w:p>
          <w:p w14:paraId="1D60AB18" w14:textId="0F53896D" w:rsidR="00EA0268" w:rsidRDefault="00EA0268" w:rsidP="00882A6B">
            <w:pPr>
              <w:jc w:val="both"/>
              <w:rPr>
                <w:rFonts w:cstheme="minorHAnsi"/>
                <w:lang w:val="ro-RO"/>
              </w:rPr>
            </w:pPr>
            <w:r w:rsidRPr="00EA0268">
              <w:rPr>
                <w:rFonts w:cstheme="minorHAnsi"/>
                <w:lang w:val="ro-RO"/>
              </w:rPr>
              <w:t>În oricare dintre tipurile de parteneriate ADI poate deveni partener sau lider de parteneriat.</w:t>
            </w:r>
          </w:p>
        </w:tc>
        <w:tc>
          <w:tcPr>
            <w:tcW w:w="1350" w:type="dxa"/>
          </w:tcPr>
          <w:p w14:paraId="20908798" w14:textId="77777777" w:rsidR="00DF51EA" w:rsidRDefault="00DF51EA" w:rsidP="009E5C0F">
            <w:pPr>
              <w:jc w:val="both"/>
              <w:rPr>
                <w:rFonts w:cstheme="minorHAnsi"/>
                <w:lang w:val="ro-RO"/>
              </w:rPr>
            </w:pPr>
          </w:p>
        </w:tc>
        <w:tc>
          <w:tcPr>
            <w:tcW w:w="8275" w:type="dxa"/>
          </w:tcPr>
          <w:p w14:paraId="10A54B3E" w14:textId="1F840E04" w:rsidR="00DF51EA" w:rsidRDefault="00D3701A" w:rsidP="009E5C0F">
            <w:pPr>
              <w:jc w:val="both"/>
              <w:rPr>
                <w:rFonts w:cstheme="minorHAnsi"/>
                <w:lang w:val="ro-RO"/>
              </w:rPr>
            </w:pPr>
            <w:r w:rsidRPr="00D3701A">
              <w:rPr>
                <w:rFonts w:cstheme="minorHAnsi"/>
                <w:lang w:val="ro-RO"/>
              </w:rPr>
              <w:t>Concordanța cu prevederile PTJ 2021-2027 și ale GS privind tipurile de solicitanți și forma de constituire conform OUG nr. 57/2019 privind Codul administrativ, cu modificările și completările ulterioare</w:t>
            </w:r>
            <w:r w:rsidR="00901BE6">
              <w:rPr>
                <w:rFonts w:cstheme="minorHAnsi"/>
                <w:lang w:val="ro-RO"/>
              </w:rPr>
              <w:t>.</w:t>
            </w:r>
            <w:r w:rsidRPr="00D3701A">
              <w:rPr>
                <w:rFonts w:cstheme="minorHAnsi"/>
                <w:lang w:val="ro-RO"/>
              </w:rPr>
              <w:t xml:space="preserve"> Având în vedere tipologiei proiectelor (</w:t>
            </w:r>
            <w:r w:rsidR="00901BE6" w:rsidRPr="00901BE6">
              <w:rPr>
                <w:rFonts w:cstheme="minorHAnsi"/>
                <w:lang w:val="ro-RO"/>
              </w:rPr>
              <w:t>UAT municipiul în calitate de lider și UAT Județul</w:t>
            </w:r>
            <w:r w:rsidR="00901BE6">
              <w:rPr>
                <w:rFonts w:cstheme="minorHAnsi"/>
                <w:lang w:val="ro-RO"/>
              </w:rPr>
              <w:t>, în situația traseelor inter-urbane</w:t>
            </w:r>
            <w:r w:rsidRPr="00D3701A">
              <w:rPr>
                <w:rFonts w:cstheme="minorHAnsi"/>
                <w:lang w:val="ro-RO"/>
              </w:rPr>
              <w:t xml:space="preserve">) </w:t>
            </w:r>
            <w:r>
              <w:rPr>
                <w:rFonts w:cstheme="minorHAnsi"/>
                <w:lang w:val="ro-RO"/>
              </w:rPr>
              <w:t>și respectarea cerinței privind facilitarea transportului persoanelor defavorizate</w:t>
            </w:r>
            <w:r w:rsidR="00901BE6">
              <w:rPr>
                <w:rFonts w:cstheme="minorHAnsi"/>
                <w:lang w:val="ro-RO"/>
              </w:rPr>
              <w:t xml:space="preserve"> din județele selecat</w:t>
            </w:r>
            <w:r w:rsidR="000E0D0A">
              <w:rPr>
                <w:rFonts w:cstheme="minorHAnsi"/>
                <w:lang w:val="ro-RO"/>
              </w:rPr>
              <w:t>a</w:t>
            </w:r>
            <w:r w:rsidR="00901BE6">
              <w:rPr>
                <w:rFonts w:cstheme="minorHAnsi"/>
                <w:lang w:val="ro-RO"/>
              </w:rPr>
              <w:t xml:space="preserve">te, </w:t>
            </w:r>
            <w:r>
              <w:rPr>
                <w:rFonts w:cstheme="minorHAnsi"/>
                <w:lang w:val="ro-RO"/>
              </w:rPr>
              <w:t xml:space="preserve"> pentru a </w:t>
            </w:r>
            <w:r w:rsidR="00901BE6">
              <w:rPr>
                <w:rFonts w:cstheme="minorHAnsi"/>
                <w:lang w:val="ro-RO"/>
              </w:rPr>
              <w:t xml:space="preserve">oferi posibilitatea acestora de a </w:t>
            </w:r>
            <w:r>
              <w:rPr>
                <w:rFonts w:cstheme="minorHAnsi"/>
                <w:lang w:val="ro-RO"/>
              </w:rPr>
              <w:t>beneficia de formare profesională</w:t>
            </w:r>
            <w:r w:rsidR="00901BE6">
              <w:rPr>
                <w:rFonts w:cstheme="minorHAnsi"/>
                <w:lang w:val="ro-RO"/>
              </w:rPr>
              <w:t>,</w:t>
            </w:r>
            <w:r w:rsidRPr="00D3701A">
              <w:rPr>
                <w:rFonts w:cstheme="minorHAnsi"/>
                <w:lang w:val="ro-RO"/>
              </w:rPr>
              <w:t xml:space="preserve"> este necesară constituirea de parteneriate</w:t>
            </w:r>
            <w:r>
              <w:rPr>
                <w:rFonts w:cstheme="minorHAnsi"/>
                <w:lang w:val="ro-RO"/>
              </w:rPr>
              <w:t>.</w:t>
            </w:r>
          </w:p>
          <w:p w14:paraId="09808630" w14:textId="77777777" w:rsidR="00D3701A" w:rsidRDefault="00D3701A" w:rsidP="009E5C0F">
            <w:pPr>
              <w:jc w:val="both"/>
              <w:rPr>
                <w:rFonts w:cstheme="minorHAnsi"/>
                <w:lang w:val="ro-RO"/>
              </w:rPr>
            </w:pPr>
            <w:r w:rsidRPr="00D3701A">
              <w:rPr>
                <w:rFonts w:cstheme="minorHAnsi"/>
                <w:lang w:val="ro-RO"/>
              </w:rPr>
              <w:t>Lege nr. 155 din 30 mai 2023</w:t>
            </w:r>
            <w:r w:rsidR="00901BE6">
              <w:rPr>
                <w:rFonts w:cstheme="minorHAnsi"/>
                <w:lang w:val="ro-RO"/>
              </w:rPr>
              <w:t xml:space="preserve"> </w:t>
            </w:r>
            <w:r w:rsidRPr="00D3701A">
              <w:rPr>
                <w:rFonts w:cstheme="minorHAnsi"/>
                <w:lang w:val="ro-RO"/>
              </w:rPr>
              <w:t>privind mobilitatea urbană durabilă</w:t>
            </w:r>
            <w:r>
              <w:rPr>
                <w:rFonts w:cstheme="minorHAnsi"/>
                <w:lang w:val="ro-RO"/>
              </w:rPr>
              <w:t xml:space="preserve"> definește zona metropolitană pentru realizarea PMUD</w:t>
            </w:r>
            <w:r w:rsidR="00901BE6">
              <w:rPr>
                <w:rFonts w:cstheme="minorHAnsi"/>
                <w:lang w:val="ro-RO"/>
              </w:rPr>
              <w:t>, care stabilește municipiul/</w:t>
            </w:r>
            <w:r w:rsidR="00901BE6">
              <w:t xml:space="preserve"> </w:t>
            </w:r>
            <w:r w:rsidR="00901BE6" w:rsidRPr="00901BE6">
              <w:rPr>
                <w:rFonts w:cstheme="minorHAnsi"/>
                <w:lang w:val="ro-RO"/>
              </w:rPr>
              <w:t>zona metropolitană</w:t>
            </w:r>
            <w:r w:rsidR="00901BE6">
              <w:rPr>
                <w:rFonts w:cstheme="minorHAnsi"/>
                <w:lang w:val="ro-RO"/>
              </w:rPr>
              <w:t xml:space="preserve"> în coordonarea investițiilor preconizate </w:t>
            </w:r>
            <w:r>
              <w:rPr>
                <w:rFonts w:cstheme="minorHAnsi"/>
                <w:lang w:val="ro-RO"/>
              </w:rPr>
              <w:t>.</w:t>
            </w:r>
          </w:p>
          <w:p w14:paraId="2120FCD7" w14:textId="77777777" w:rsidR="000E0D0A" w:rsidRDefault="000E0D0A" w:rsidP="009E5C0F">
            <w:pPr>
              <w:jc w:val="both"/>
              <w:rPr>
                <w:rFonts w:cstheme="minorHAnsi"/>
                <w:lang w:val="ro-RO"/>
              </w:rPr>
            </w:pPr>
          </w:p>
          <w:p w14:paraId="6366E058" w14:textId="77777777" w:rsidR="000E0D0A" w:rsidRDefault="000E0D0A" w:rsidP="009E5C0F">
            <w:pPr>
              <w:jc w:val="both"/>
              <w:rPr>
                <w:rFonts w:cstheme="minorHAnsi"/>
                <w:lang w:val="ro-RO"/>
              </w:rPr>
            </w:pPr>
            <w:r>
              <w:rPr>
                <w:rFonts w:cstheme="minorHAnsi"/>
                <w:lang w:val="ro-RO"/>
              </w:rPr>
              <w:t>Se verifică:</w:t>
            </w:r>
          </w:p>
          <w:p w14:paraId="22BADE76" w14:textId="63181612" w:rsidR="000E0D0A" w:rsidRDefault="000E0D0A" w:rsidP="000E0D0A">
            <w:pPr>
              <w:pStyle w:val="ListParagraph"/>
              <w:numPr>
                <w:ilvl w:val="0"/>
                <w:numId w:val="17"/>
              </w:numPr>
              <w:jc w:val="both"/>
              <w:rPr>
                <w:rFonts w:cstheme="minorHAnsi"/>
                <w:lang w:val="ro-RO"/>
              </w:rPr>
            </w:pPr>
            <w:r w:rsidRPr="000E0D0A">
              <w:rPr>
                <w:rFonts w:cstheme="minorHAnsi"/>
                <w:lang w:val="ro-RO"/>
              </w:rPr>
              <w:t xml:space="preserve">Secțiunea Solicitant din Cererea de finanțare </w:t>
            </w:r>
          </w:p>
          <w:p w14:paraId="15F38124" w14:textId="5AA2DB09" w:rsidR="000E0D0A" w:rsidRPr="000E0D0A" w:rsidRDefault="000E0D0A" w:rsidP="003C442B">
            <w:pPr>
              <w:pStyle w:val="ListParagraph"/>
              <w:numPr>
                <w:ilvl w:val="0"/>
                <w:numId w:val="17"/>
              </w:numPr>
              <w:jc w:val="both"/>
              <w:rPr>
                <w:rFonts w:cstheme="minorHAnsi"/>
                <w:lang w:val="ro-RO"/>
              </w:rPr>
            </w:pPr>
            <w:r w:rsidRPr="000E0D0A">
              <w:rPr>
                <w:rFonts w:cstheme="minorHAnsi"/>
                <w:lang w:val="ro-RO"/>
              </w:rPr>
              <w:t>Acordul de parteneriat, dacă este cazul</w:t>
            </w:r>
          </w:p>
          <w:p w14:paraId="7FC698ED" w14:textId="77777777" w:rsidR="000E0D0A" w:rsidRDefault="000E0D0A" w:rsidP="009E5C0F">
            <w:pPr>
              <w:jc w:val="both"/>
              <w:rPr>
                <w:rFonts w:cstheme="minorHAnsi"/>
                <w:lang w:val="ro-RO"/>
              </w:rPr>
            </w:pPr>
          </w:p>
          <w:p w14:paraId="63AE9DD2" w14:textId="58FD46C7" w:rsidR="000E0D0A" w:rsidRDefault="000E0D0A" w:rsidP="009E5C0F">
            <w:pPr>
              <w:jc w:val="both"/>
              <w:rPr>
                <w:rFonts w:cstheme="minorHAnsi"/>
                <w:lang w:val="ro-RO"/>
              </w:rPr>
            </w:pPr>
          </w:p>
        </w:tc>
      </w:tr>
      <w:tr w:rsidR="00DF51EA" w14:paraId="262DC3E5" w14:textId="77777777" w:rsidTr="00DF51EA">
        <w:tc>
          <w:tcPr>
            <w:tcW w:w="540" w:type="dxa"/>
          </w:tcPr>
          <w:p w14:paraId="7ABF1130" w14:textId="77777777" w:rsidR="00DF51EA" w:rsidRDefault="00DF51EA" w:rsidP="009E5C0F">
            <w:pPr>
              <w:jc w:val="both"/>
              <w:rPr>
                <w:rFonts w:cstheme="minorHAnsi"/>
                <w:lang w:val="ro-RO"/>
              </w:rPr>
            </w:pPr>
          </w:p>
        </w:tc>
        <w:tc>
          <w:tcPr>
            <w:tcW w:w="3870" w:type="dxa"/>
          </w:tcPr>
          <w:p w14:paraId="2EACA55B" w14:textId="05629564" w:rsidR="00D3701A" w:rsidRPr="00D3701A" w:rsidRDefault="00D3701A" w:rsidP="00D3701A">
            <w:pPr>
              <w:jc w:val="both"/>
              <w:rPr>
                <w:rFonts w:cstheme="minorHAnsi"/>
                <w:lang w:val="ro-RO"/>
              </w:rPr>
            </w:pPr>
            <w:r w:rsidRPr="00D3701A">
              <w:rPr>
                <w:rFonts w:cstheme="minorHAnsi"/>
                <w:lang w:val="ro-RO"/>
              </w:rPr>
              <w:t>Solicitantul</w:t>
            </w:r>
            <w:r w:rsidR="003C7EF4">
              <w:rPr>
                <w:rFonts w:cstheme="minorHAnsi"/>
                <w:lang w:val="ro-RO"/>
              </w:rPr>
              <w:t xml:space="preserve"> și partenerii</w:t>
            </w:r>
            <w:r w:rsidRPr="00D3701A">
              <w:rPr>
                <w:rFonts w:cstheme="minorHAnsi"/>
                <w:lang w:val="ro-RO"/>
              </w:rPr>
              <w:t xml:space="preserve"> nu trebuie să se afle în următoarele situații</w:t>
            </w:r>
            <w:r w:rsidR="009C649D">
              <w:rPr>
                <w:rFonts w:cstheme="minorHAnsi"/>
                <w:lang w:val="ro-RO"/>
              </w:rPr>
              <w:t>,</w:t>
            </w:r>
            <w:r w:rsidRPr="00D3701A">
              <w:rPr>
                <w:rFonts w:cstheme="minorHAnsi"/>
                <w:lang w:val="ro-RO"/>
              </w:rPr>
              <w:t xml:space="preserve"> începând cu data depunerii cererii de finanțare, pe perioada de verificare şi contractare: </w:t>
            </w:r>
          </w:p>
          <w:p w14:paraId="30506881" w14:textId="77777777" w:rsidR="00D3701A" w:rsidRPr="00D3701A" w:rsidRDefault="00D3701A" w:rsidP="00D3701A">
            <w:pPr>
              <w:jc w:val="both"/>
              <w:rPr>
                <w:rFonts w:cstheme="minorHAnsi"/>
                <w:lang w:val="ro-RO"/>
              </w:rPr>
            </w:pPr>
          </w:p>
          <w:p w14:paraId="17C5EB8A" w14:textId="77777777" w:rsidR="00D3701A" w:rsidRPr="00D3701A" w:rsidRDefault="00D3701A" w:rsidP="00D3701A">
            <w:pPr>
              <w:jc w:val="both"/>
              <w:rPr>
                <w:rFonts w:cstheme="minorHAnsi"/>
                <w:lang w:val="ro-RO"/>
              </w:rPr>
            </w:pPr>
            <w:r w:rsidRPr="00D3701A">
              <w:rPr>
                <w:rFonts w:cstheme="minorHAnsi"/>
                <w:lang w:val="ro-RO"/>
              </w:rPr>
              <w:t xml:space="preserve">i. să fie în stare de faliment/ insolvenţă sau să facă obiectul unei proceduri de lichidare sau de administrare judiciară, să fi încheiat acorduri cu creditorii, în cadrul procedurilor anterior menționate, să-și fi suspendat activitatea economică sau să facă obiectul unei proceduri în urma acestor situaţii sau în situaţii similare în urma unei proceduri de aceeaşi natură prevăzute de legislaţia sau de reglementările naţionale, inclusiv să facă obiectul unei proceduri legale pentru </w:t>
            </w:r>
            <w:r w:rsidRPr="00D3701A">
              <w:rPr>
                <w:rFonts w:cstheme="minorHAnsi"/>
                <w:lang w:val="ro-RO"/>
              </w:rPr>
              <w:lastRenderedPageBreak/>
              <w:t xml:space="preserve">declararea sa într-una din situațiile menționate anterior; </w:t>
            </w:r>
          </w:p>
          <w:p w14:paraId="1EE9DC56" w14:textId="77777777" w:rsidR="00D3701A" w:rsidRPr="00D3701A" w:rsidRDefault="00D3701A" w:rsidP="00D3701A">
            <w:pPr>
              <w:jc w:val="both"/>
              <w:rPr>
                <w:rFonts w:cstheme="minorHAnsi"/>
                <w:lang w:val="ro-RO"/>
              </w:rPr>
            </w:pPr>
            <w:r w:rsidRPr="00D3701A">
              <w:rPr>
                <w:rFonts w:cstheme="minorHAnsi"/>
                <w:lang w:val="ro-RO"/>
              </w:rPr>
              <w:t>ii. să fie în categoria întrepriderilor în dificultate, în conformitate cu prevederile Orientărilor privind ajutoarele de stat pentru salvarea și restructurarea întreprinderilor nefinanciare aflate în dificultate (2014/C 249/01), cu modificarile si completarile ulterioare;</w:t>
            </w:r>
          </w:p>
          <w:p w14:paraId="0CB6827F" w14:textId="77777777" w:rsidR="00D3701A" w:rsidRPr="00D3701A" w:rsidRDefault="00D3701A" w:rsidP="00D3701A">
            <w:pPr>
              <w:jc w:val="both"/>
              <w:rPr>
                <w:rFonts w:cstheme="minorHAnsi"/>
                <w:lang w:val="ro-RO"/>
              </w:rPr>
            </w:pPr>
            <w:r w:rsidRPr="00D3701A">
              <w:rPr>
                <w:rFonts w:cstheme="minorHAnsi"/>
                <w:lang w:val="ro-RO"/>
              </w:rPr>
              <w:t>iii. să fie găsit vinovat, printr-o hotărâre judecătorească definitivă, pentru comiterea unei fraude/infracțiuni referitoare la obținerea şi utilizarea fondurilor europene şi/sau a fondurilor publice naţionale aferente acestora, în conformitate cu prevederile Codului Penal aprobat prin Legea nr. 286/2009, cu modificările și completările ulterioare;</w:t>
            </w:r>
          </w:p>
          <w:p w14:paraId="0F0348EA" w14:textId="50B8FEE7" w:rsidR="00DF51EA" w:rsidRDefault="00D3701A" w:rsidP="00D3701A">
            <w:pPr>
              <w:jc w:val="both"/>
              <w:rPr>
                <w:rFonts w:cstheme="minorHAnsi"/>
                <w:lang w:val="ro-RO"/>
              </w:rPr>
            </w:pPr>
            <w:r w:rsidRPr="00D3701A">
              <w:rPr>
                <w:rFonts w:cstheme="minorHAnsi"/>
                <w:lang w:val="ro-RO"/>
              </w:rPr>
              <w:t>iv. să nu dețină dreptul legal de a desfășura activitățile prevăzute în cadrul proiectului, conform prevederilor legale în vigoare, inclusiv de a efectua toate demersurile necesare pentru obținerea tuturor avizelor/acordurilor/ autorizațiilor necesare realizării proiectului, punerii în funcțiune și operării acestuia.</w:t>
            </w:r>
          </w:p>
        </w:tc>
        <w:tc>
          <w:tcPr>
            <w:tcW w:w="1350" w:type="dxa"/>
          </w:tcPr>
          <w:p w14:paraId="0C10F0D5" w14:textId="77777777" w:rsidR="00DF51EA" w:rsidRDefault="00DF51EA" w:rsidP="009E5C0F">
            <w:pPr>
              <w:jc w:val="both"/>
              <w:rPr>
                <w:rFonts w:cstheme="minorHAnsi"/>
                <w:lang w:val="ro-RO"/>
              </w:rPr>
            </w:pPr>
          </w:p>
        </w:tc>
        <w:tc>
          <w:tcPr>
            <w:tcW w:w="8275" w:type="dxa"/>
          </w:tcPr>
          <w:p w14:paraId="78CBBC68" w14:textId="65145756" w:rsidR="00D3701A" w:rsidRPr="00D3701A" w:rsidRDefault="00D3701A" w:rsidP="00D3701A">
            <w:pPr>
              <w:jc w:val="both"/>
              <w:rPr>
                <w:rFonts w:cstheme="minorHAnsi"/>
                <w:lang w:val="ro-RO"/>
              </w:rPr>
            </w:pPr>
            <w:r w:rsidRPr="00D3701A">
              <w:rPr>
                <w:rFonts w:cstheme="minorHAnsi"/>
                <w:lang w:val="ro-RO"/>
              </w:rPr>
              <w:t>Criteriile de eligibilitate au în vedere operaționalizarea condițiilor de eligibilitate din legislația națională și europeană aplicabilă privind:</w:t>
            </w:r>
          </w:p>
          <w:p w14:paraId="3B07DB3E" w14:textId="77777777" w:rsidR="00D3701A" w:rsidRDefault="00D3701A" w:rsidP="00D3701A">
            <w:pPr>
              <w:jc w:val="both"/>
              <w:rPr>
                <w:rFonts w:cstheme="minorHAnsi"/>
                <w:lang w:val="ro-RO"/>
              </w:rPr>
            </w:pPr>
            <w:r w:rsidRPr="00D3701A">
              <w:rPr>
                <w:rFonts w:cstheme="minorHAnsi"/>
                <w:lang w:val="ro-RO"/>
              </w:rPr>
              <w:t>•</w:t>
            </w:r>
            <w:r w:rsidRPr="00D3701A">
              <w:rPr>
                <w:rFonts w:cstheme="minorHAnsi"/>
                <w:lang w:val="ro-RO"/>
              </w:rPr>
              <w:tab/>
              <w:t xml:space="preserve">conflictul de interese, frauda, faptele de corupție, ajutor de stat, dreptului aplicabil al Uniunii din domeniul spălării banilor, al finanțării terorismului, al evitării obligațiilor fiscale, al fraudei fiscale sau al evaziunii fiscale, </w:t>
            </w:r>
          </w:p>
          <w:p w14:paraId="64A58DF2" w14:textId="113D2E85" w:rsidR="000E0708" w:rsidRPr="000E0708" w:rsidRDefault="000E0708">
            <w:pPr>
              <w:pStyle w:val="ListParagraph"/>
              <w:numPr>
                <w:ilvl w:val="0"/>
                <w:numId w:val="9"/>
              </w:numPr>
              <w:ind w:hanging="720"/>
              <w:jc w:val="both"/>
              <w:rPr>
                <w:rFonts w:cstheme="minorHAnsi"/>
                <w:lang w:val="ro-RO"/>
              </w:rPr>
            </w:pPr>
            <w:r>
              <w:rPr>
                <w:rFonts w:cstheme="minorHAnsi"/>
                <w:lang w:val="ro-RO"/>
              </w:rPr>
              <w:t xml:space="preserve">cu privire la criteriile generale de selectare a opeațiunilor, art. 73 din </w:t>
            </w:r>
            <w:r w:rsidRPr="000E0708">
              <w:rPr>
                <w:rFonts w:cstheme="minorHAnsi"/>
                <w:lang w:val="ro-RO"/>
              </w:rPr>
              <w:t>Regulamentul 1060/2021, cu modificările și completările ulterioare</w:t>
            </w:r>
          </w:p>
          <w:p w14:paraId="37729DEF" w14:textId="1FDFACD5" w:rsidR="00D3701A" w:rsidRPr="00D3701A" w:rsidRDefault="00D3701A" w:rsidP="00D3701A">
            <w:pPr>
              <w:jc w:val="both"/>
              <w:rPr>
                <w:rFonts w:cstheme="minorHAnsi"/>
                <w:lang w:val="ro-RO"/>
              </w:rPr>
            </w:pPr>
            <w:r w:rsidRPr="00D3701A">
              <w:rPr>
                <w:rFonts w:cstheme="minorHAnsi"/>
                <w:lang w:val="ro-RO"/>
              </w:rPr>
              <w:t>•</w:t>
            </w:r>
            <w:r w:rsidRPr="00D3701A">
              <w:rPr>
                <w:rFonts w:cstheme="minorHAnsi"/>
                <w:lang w:val="ro-RO"/>
              </w:rPr>
              <w:tab/>
              <w:t>inexistenta unui aviz motivat al Comisiei cu privire la o încălcare în temeiul art. 258 din TFUE conform Art. 73 alin.(2) lit. i) din Regulamentul 1060/2021</w:t>
            </w:r>
            <w:r w:rsidR="009C649D">
              <w:rPr>
                <w:rFonts w:cstheme="minorHAnsi"/>
                <w:lang w:val="ro-RO"/>
              </w:rPr>
              <w:t>,</w:t>
            </w:r>
          </w:p>
          <w:p w14:paraId="4321AD72" w14:textId="77777777" w:rsidR="00D3701A" w:rsidRPr="00D3701A" w:rsidRDefault="00D3701A" w:rsidP="00D3701A">
            <w:pPr>
              <w:jc w:val="both"/>
              <w:rPr>
                <w:rFonts w:cstheme="minorHAnsi"/>
                <w:lang w:val="ro-RO"/>
              </w:rPr>
            </w:pPr>
            <w:r w:rsidRPr="00D3701A">
              <w:rPr>
                <w:rFonts w:cstheme="minorHAnsi"/>
                <w:lang w:val="ro-RO"/>
              </w:rPr>
              <w:t>•</w:t>
            </w:r>
            <w:r w:rsidRPr="00D3701A">
              <w:rPr>
                <w:rFonts w:cstheme="minorHAnsi"/>
                <w:lang w:val="ro-RO"/>
              </w:rPr>
              <w:tab/>
              <w:t>caracterul durabil al operațiunii și menținerea investiției conform art. 65 din Regulamentul 1060/2021, cu modificările și completările ulterioare</w:t>
            </w:r>
          </w:p>
          <w:p w14:paraId="6DC7165D" w14:textId="3CA8E6B7" w:rsidR="009C649D" w:rsidRDefault="00D3701A" w:rsidP="009C649D">
            <w:pPr>
              <w:jc w:val="both"/>
              <w:rPr>
                <w:rFonts w:cstheme="minorHAnsi"/>
                <w:lang w:val="ro-RO"/>
              </w:rPr>
            </w:pPr>
            <w:r w:rsidRPr="00D3701A">
              <w:rPr>
                <w:rFonts w:cstheme="minorHAnsi"/>
                <w:lang w:val="ro-RO"/>
              </w:rPr>
              <w:t>•</w:t>
            </w:r>
            <w:r w:rsidRPr="00D3701A">
              <w:rPr>
                <w:rFonts w:cstheme="minorHAnsi"/>
                <w:lang w:val="ro-RO"/>
              </w:rPr>
              <w:tab/>
              <w:t>neîncadrarea investiției in domeniile excluse de prevederile regulamentelor aplicabile (</w:t>
            </w:r>
            <w:r w:rsidR="009C649D" w:rsidRPr="009C649D">
              <w:rPr>
                <w:rFonts w:cstheme="minorHAnsi"/>
                <w:lang w:val="ro-RO"/>
              </w:rPr>
              <w:t>Regulament</w:t>
            </w:r>
            <w:r w:rsidR="009C649D">
              <w:rPr>
                <w:rFonts w:cstheme="minorHAnsi"/>
                <w:lang w:val="ro-RO"/>
              </w:rPr>
              <w:t>ele 1</w:t>
            </w:r>
            <w:r w:rsidRPr="00D3701A">
              <w:rPr>
                <w:rFonts w:cstheme="minorHAnsi"/>
                <w:lang w:val="ro-RO"/>
              </w:rPr>
              <w:t>060/2021, 1056/2021)</w:t>
            </w:r>
            <w:r w:rsidR="009C649D">
              <w:rPr>
                <w:rFonts w:cstheme="minorHAnsi"/>
                <w:lang w:val="ro-RO"/>
              </w:rPr>
              <w:t>,</w:t>
            </w:r>
          </w:p>
          <w:p w14:paraId="5498C8BB" w14:textId="77777777" w:rsidR="00D3701A" w:rsidRDefault="00D3701A" w:rsidP="009C649D">
            <w:pPr>
              <w:jc w:val="both"/>
              <w:rPr>
                <w:rFonts w:cstheme="minorHAnsi"/>
                <w:lang w:val="ro-RO"/>
              </w:rPr>
            </w:pPr>
            <w:r w:rsidRPr="009C649D">
              <w:rPr>
                <w:rFonts w:cstheme="minorHAnsi"/>
                <w:lang w:val="ro-RO"/>
              </w:rPr>
              <w:t>Alte condiții</w:t>
            </w:r>
            <w:r w:rsidR="009C649D">
              <w:rPr>
                <w:rFonts w:cstheme="minorHAnsi"/>
                <w:lang w:val="ro-RO"/>
              </w:rPr>
              <w:t>.</w:t>
            </w:r>
          </w:p>
          <w:p w14:paraId="77E9F515" w14:textId="77777777" w:rsidR="00F570CF" w:rsidRDefault="00F570CF" w:rsidP="009C649D">
            <w:pPr>
              <w:jc w:val="both"/>
              <w:rPr>
                <w:rFonts w:cstheme="minorHAnsi"/>
                <w:lang w:val="ro-RO"/>
              </w:rPr>
            </w:pPr>
          </w:p>
          <w:p w14:paraId="2E1416D4" w14:textId="77777777" w:rsidR="00F570CF" w:rsidRDefault="00F570CF" w:rsidP="009C649D">
            <w:pPr>
              <w:jc w:val="both"/>
              <w:rPr>
                <w:rFonts w:cstheme="minorHAnsi"/>
                <w:lang w:val="ro-RO"/>
              </w:rPr>
            </w:pPr>
            <w:r>
              <w:rPr>
                <w:rFonts w:cstheme="minorHAnsi"/>
                <w:lang w:val="ro-RO"/>
              </w:rPr>
              <w:t>Se verifică:</w:t>
            </w:r>
          </w:p>
          <w:p w14:paraId="635DF1FB" w14:textId="77777777" w:rsidR="00F570CF" w:rsidRDefault="00F570CF" w:rsidP="00F570CF">
            <w:pPr>
              <w:pStyle w:val="ListParagraph"/>
              <w:numPr>
                <w:ilvl w:val="0"/>
                <w:numId w:val="17"/>
              </w:numPr>
              <w:jc w:val="both"/>
              <w:rPr>
                <w:rFonts w:cstheme="minorHAnsi"/>
                <w:lang w:val="ro-RO"/>
              </w:rPr>
            </w:pPr>
            <w:r>
              <w:rPr>
                <w:rFonts w:cstheme="minorHAnsi"/>
                <w:lang w:val="ro-RO"/>
              </w:rPr>
              <w:t>Declarația unică</w:t>
            </w:r>
          </w:p>
          <w:p w14:paraId="37F38DFE" w14:textId="77777777" w:rsidR="00F570CF" w:rsidRDefault="00F570CF" w:rsidP="00F570CF">
            <w:pPr>
              <w:pStyle w:val="ListParagraph"/>
              <w:numPr>
                <w:ilvl w:val="0"/>
                <w:numId w:val="17"/>
              </w:numPr>
              <w:jc w:val="both"/>
              <w:rPr>
                <w:rFonts w:cstheme="minorHAnsi"/>
                <w:lang w:val="ro-RO"/>
              </w:rPr>
            </w:pPr>
            <w:r>
              <w:rPr>
                <w:rFonts w:cstheme="minorHAnsi"/>
                <w:lang w:val="ro-RO"/>
              </w:rPr>
              <w:lastRenderedPageBreak/>
              <w:t>Cazier fiscal (solicitant și parteneri, după caz)</w:t>
            </w:r>
          </w:p>
          <w:p w14:paraId="52D7E4CA" w14:textId="5056E28B" w:rsidR="00F570CF" w:rsidRDefault="00F570CF" w:rsidP="00F570CF">
            <w:pPr>
              <w:pStyle w:val="ListParagraph"/>
              <w:numPr>
                <w:ilvl w:val="0"/>
                <w:numId w:val="17"/>
              </w:numPr>
              <w:jc w:val="both"/>
              <w:rPr>
                <w:rFonts w:cstheme="minorHAnsi"/>
                <w:lang w:val="ro-RO"/>
              </w:rPr>
            </w:pPr>
            <w:r>
              <w:rPr>
                <w:rFonts w:cstheme="minorHAnsi"/>
                <w:lang w:val="ro-RO"/>
              </w:rPr>
              <w:t>Cazier judiciar reprezentant legal (solicitant/parteneri, după caz)</w:t>
            </w:r>
          </w:p>
          <w:p w14:paraId="05B27BA0" w14:textId="03A09754" w:rsidR="00F570CF" w:rsidRDefault="00433FCF" w:rsidP="00F570CF">
            <w:pPr>
              <w:pStyle w:val="ListParagraph"/>
              <w:numPr>
                <w:ilvl w:val="0"/>
                <w:numId w:val="17"/>
              </w:numPr>
              <w:jc w:val="both"/>
              <w:rPr>
                <w:rFonts w:cstheme="minorHAnsi"/>
                <w:lang w:val="ro-RO"/>
              </w:rPr>
            </w:pPr>
            <w:r>
              <w:rPr>
                <w:rFonts w:cstheme="minorHAnsi"/>
                <w:lang w:val="ro-RO"/>
              </w:rPr>
              <w:t>Documentele care dovedesc drepturile reale asupra obiectului investiției</w:t>
            </w:r>
          </w:p>
          <w:p w14:paraId="00F3DB39" w14:textId="24659D01" w:rsidR="00F570CF" w:rsidRPr="00F570CF" w:rsidRDefault="00F570CF" w:rsidP="003C442B">
            <w:pPr>
              <w:pStyle w:val="ListParagraph"/>
              <w:jc w:val="both"/>
              <w:rPr>
                <w:rFonts w:cstheme="minorHAnsi"/>
                <w:lang w:val="ro-RO"/>
              </w:rPr>
            </w:pPr>
          </w:p>
        </w:tc>
      </w:tr>
      <w:tr w:rsidR="00DF51EA" w14:paraId="57B5D155" w14:textId="77777777" w:rsidTr="00DF51EA">
        <w:tc>
          <w:tcPr>
            <w:tcW w:w="540" w:type="dxa"/>
          </w:tcPr>
          <w:p w14:paraId="00A6DFE2" w14:textId="77777777" w:rsidR="00DF51EA" w:rsidRDefault="00DF51EA" w:rsidP="009E5C0F">
            <w:pPr>
              <w:jc w:val="both"/>
              <w:rPr>
                <w:rFonts w:cstheme="minorHAnsi"/>
                <w:lang w:val="ro-RO"/>
              </w:rPr>
            </w:pPr>
          </w:p>
        </w:tc>
        <w:tc>
          <w:tcPr>
            <w:tcW w:w="3870" w:type="dxa"/>
          </w:tcPr>
          <w:p w14:paraId="655FD6E4" w14:textId="77A21BD5" w:rsidR="00D3701A" w:rsidRPr="00D3701A" w:rsidRDefault="00D3701A" w:rsidP="00D3701A">
            <w:pPr>
              <w:jc w:val="both"/>
              <w:rPr>
                <w:rFonts w:cstheme="minorHAnsi"/>
                <w:lang w:val="ro-RO"/>
              </w:rPr>
            </w:pPr>
            <w:r w:rsidRPr="00D3701A">
              <w:rPr>
                <w:rFonts w:cstheme="minorHAnsi"/>
                <w:lang w:val="ro-RO"/>
              </w:rPr>
              <w:t>Reprezentantul legal al solicitantului</w:t>
            </w:r>
            <w:r w:rsidR="003C7EF4">
              <w:t xml:space="preserve"> </w:t>
            </w:r>
            <w:r w:rsidR="003C7EF4" w:rsidRPr="003C7EF4">
              <w:rPr>
                <w:rFonts w:cstheme="minorHAnsi"/>
                <w:lang w:val="ro-RO"/>
              </w:rPr>
              <w:t>și parteneri</w:t>
            </w:r>
            <w:r w:rsidR="003C7EF4">
              <w:rPr>
                <w:rFonts w:cstheme="minorHAnsi"/>
                <w:lang w:val="ro-RO"/>
              </w:rPr>
              <w:t>lor</w:t>
            </w:r>
            <w:r w:rsidRPr="00D3701A">
              <w:rPr>
                <w:rFonts w:cstheme="minorHAnsi"/>
                <w:lang w:val="ro-RO"/>
              </w:rPr>
              <w:t xml:space="preserve"> nu se află într-una din situațiile de mai jos:</w:t>
            </w:r>
          </w:p>
          <w:p w14:paraId="28C3D1CE" w14:textId="77777777" w:rsidR="00D3701A" w:rsidRPr="00D3701A" w:rsidRDefault="00D3701A" w:rsidP="00D3701A">
            <w:pPr>
              <w:jc w:val="both"/>
              <w:rPr>
                <w:rFonts w:cstheme="minorHAnsi"/>
                <w:lang w:val="ro-RO"/>
              </w:rPr>
            </w:pPr>
            <w:r w:rsidRPr="00D3701A">
              <w:rPr>
                <w:rFonts w:cstheme="minorHAnsi"/>
                <w:lang w:val="ro-RO"/>
              </w:rPr>
              <w:t>i. este subiectul unui conflict de interese, definit în conformitate cu prevederile naționale/comunitare în vigoare, sau se află într-o situație care are sau poate avea ca efect compromiterea obiectivității și imparțialității procesului de evaluare, selecție, contractare și implementare a proiectului;</w:t>
            </w:r>
          </w:p>
          <w:p w14:paraId="7B5491AA" w14:textId="77777777" w:rsidR="00D3701A" w:rsidRPr="00D3701A" w:rsidRDefault="00D3701A" w:rsidP="00D3701A">
            <w:pPr>
              <w:jc w:val="both"/>
              <w:rPr>
                <w:rFonts w:cstheme="minorHAnsi"/>
                <w:lang w:val="ro-RO"/>
              </w:rPr>
            </w:pPr>
            <w:r w:rsidRPr="00D3701A">
              <w:rPr>
                <w:rFonts w:cstheme="minorHAnsi"/>
                <w:lang w:val="ro-RO"/>
              </w:rPr>
              <w:lastRenderedPageBreak/>
              <w:t>ii. de a induce grav în eroare autoritatea de management și/sau prepușii acesteia, sau comisiile de evaluare și selecție, prin furnizarea de informații incorecte în cadrul prezentului apel de proiecte sau al altor apeluri de proiecte derulate pentru finanțare în cadrul altor programe cu finanțare europeană/națională;</w:t>
            </w:r>
          </w:p>
          <w:p w14:paraId="7665320C" w14:textId="77777777" w:rsidR="00D3701A" w:rsidRPr="00D3701A" w:rsidRDefault="00D3701A" w:rsidP="00D3701A">
            <w:pPr>
              <w:jc w:val="both"/>
              <w:rPr>
                <w:rFonts w:cstheme="minorHAnsi"/>
                <w:lang w:val="ro-RO"/>
              </w:rPr>
            </w:pPr>
            <w:r w:rsidRPr="00D3701A">
              <w:rPr>
                <w:rFonts w:cstheme="minorHAnsi"/>
                <w:lang w:val="ro-RO"/>
              </w:rPr>
              <w:t>iii. de a încerca/de a fi încercat să obțină informații confidențiale sau să influențeze comisiile de evaluare și selecție sau autoritatea de management și/sau prepușii acesteia pe parcursul procesului de evaluare și selecție a prezentului apel de proiecte sau a altor apeluri de proiecte derulate în cadrul unor programe cu finanțare europeană/națională;</w:t>
            </w:r>
          </w:p>
          <w:p w14:paraId="1CE783CC" w14:textId="233DE9FA" w:rsidR="00DF51EA" w:rsidRDefault="00D3701A" w:rsidP="00D3701A">
            <w:pPr>
              <w:jc w:val="both"/>
              <w:rPr>
                <w:rFonts w:cstheme="minorHAnsi"/>
                <w:lang w:val="ro-RO"/>
              </w:rPr>
            </w:pPr>
            <w:r w:rsidRPr="00D3701A">
              <w:rPr>
                <w:rFonts w:cstheme="minorHAnsi"/>
                <w:lang w:val="ro-RO"/>
              </w:rPr>
              <w:t>iv. să fi suferit condamnări definitive în cauze referitoare la obţinerea şi utilizarea fondurilor europene şi/sau a fondurilor publice naţionale aferente acestora, inclusiv condamnări definitive datorate unei conduite profesionale îndreptate împotriva legii, decizie formulată de o autoritate de judecată ce are forță de res judicata.</w:t>
            </w:r>
          </w:p>
        </w:tc>
        <w:tc>
          <w:tcPr>
            <w:tcW w:w="1350" w:type="dxa"/>
          </w:tcPr>
          <w:p w14:paraId="78B7E068" w14:textId="77777777" w:rsidR="00DF51EA" w:rsidRDefault="00DF51EA" w:rsidP="009E5C0F">
            <w:pPr>
              <w:jc w:val="both"/>
              <w:rPr>
                <w:rFonts w:cstheme="minorHAnsi"/>
                <w:lang w:val="ro-RO"/>
              </w:rPr>
            </w:pPr>
          </w:p>
        </w:tc>
        <w:tc>
          <w:tcPr>
            <w:tcW w:w="8275" w:type="dxa"/>
          </w:tcPr>
          <w:p w14:paraId="7D08B34A" w14:textId="77777777" w:rsidR="00422522" w:rsidRPr="00422522" w:rsidRDefault="00422522" w:rsidP="00422522">
            <w:pPr>
              <w:jc w:val="both"/>
              <w:rPr>
                <w:rFonts w:cstheme="minorHAnsi"/>
                <w:lang w:val="ro-RO"/>
              </w:rPr>
            </w:pPr>
            <w:r w:rsidRPr="00422522">
              <w:rPr>
                <w:rFonts w:cstheme="minorHAnsi"/>
                <w:lang w:val="ro-RO"/>
              </w:rPr>
              <w:t>Criteriile de eligibilitate au în vedere operaționalizarea condițiilor de eligibilitate din legislația națională și europeană aplicabilă privind:</w:t>
            </w:r>
          </w:p>
          <w:p w14:paraId="51D32A13" w14:textId="77777777" w:rsid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 xml:space="preserve">conflictul de interese, frauda, faptele de corupție, ajutor de stat, dreptului aplicabil al Uniunii din domeniul spălării banilor, al finanțării terorismului, al evitării obligațiilor fiscale, al fraudei fiscale sau al evaziunii fiscale, </w:t>
            </w:r>
          </w:p>
          <w:p w14:paraId="57BD44EC" w14:textId="1899E460" w:rsidR="000E0708" w:rsidRPr="00422522" w:rsidRDefault="000E0708" w:rsidP="00422522">
            <w:pPr>
              <w:jc w:val="both"/>
              <w:rPr>
                <w:rFonts w:cstheme="minorHAnsi"/>
                <w:lang w:val="ro-RO"/>
              </w:rPr>
            </w:pPr>
            <w:r w:rsidRPr="000E0708">
              <w:rPr>
                <w:rFonts w:cstheme="minorHAnsi"/>
                <w:lang w:val="ro-RO"/>
              </w:rPr>
              <w:t>•</w:t>
            </w:r>
            <w:r w:rsidRPr="000E0708">
              <w:rPr>
                <w:rFonts w:cstheme="minorHAnsi"/>
                <w:lang w:val="ro-RO"/>
              </w:rPr>
              <w:tab/>
              <w:t>cu privire la criteriile generale de selectare a opeațiunilor, art. 73 din Regulamentul 1060/2021, cu modificările și completările ulterioare</w:t>
            </w:r>
          </w:p>
          <w:p w14:paraId="2D01EF0C" w14:textId="3F4D7B60"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inexistenta unui aviz motivat al Comisiei cu privire la o încălcare în temeiul art. 258 din TFUE conform Art. 73 alin.(2) lit. i) din Regulamentul 1060/2021</w:t>
            </w:r>
            <w:r w:rsidR="009C649D">
              <w:rPr>
                <w:rFonts w:cstheme="minorHAnsi"/>
                <w:lang w:val="ro-RO"/>
              </w:rPr>
              <w:t>,</w:t>
            </w:r>
          </w:p>
          <w:p w14:paraId="3E3C7886" w14:textId="63210610"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caracterul durabil al operațiunii și menținerea investiției conform art. 65 din Regulamentul 1060/2021, cu modificările și completările ulterioare</w:t>
            </w:r>
            <w:r w:rsidR="009C649D">
              <w:rPr>
                <w:rFonts w:cstheme="minorHAnsi"/>
                <w:lang w:val="ro-RO"/>
              </w:rPr>
              <w:t>,</w:t>
            </w:r>
          </w:p>
          <w:p w14:paraId="30E88C5D" w14:textId="2837E833" w:rsidR="00422522" w:rsidRPr="00422522" w:rsidRDefault="00422522" w:rsidP="00422522">
            <w:pPr>
              <w:jc w:val="both"/>
              <w:rPr>
                <w:rFonts w:cstheme="minorHAnsi"/>
                <w:lang w:val="ro-RO"/>
              </w:rPr>
            </w:pPr>
            <w:r w:rsidRPr="00422522">
              <w:rPr>
                <w:rFonts w:cstheme="minorHAnsi"/>
                <w:lang w:val="ro-RO"/>
              </w:rPr>
              <w:lastRenderedPageBreak/>
              <w:t>•</w:t>
            </w:r>
            <w:r w:rsidRPr="00422522">
              <w:rPr>
                <w:rFonts w:cstheme="minorHAnsi"/>
                <w:lang w:val="ro-RO"/>
              </w:rPr>
              <w:tab/>
              <w:t>neîncadrarea investiției in domeniile excluse de prevederile regulamentelor aplicabile (</w:t>
            </w:r>
            <w:r w:rsidR="009C649D">
              <w:rPr>
                <w:rFonts w:cstheme="minorHAnsi"/>
                <w:lang w:val="ro-RO"/>
              </w:rPr>
              <w:t xml:space="preserve">Regulamentele </w:t>
            </w:r>
            <w:r w:rsidRPr="00422522">
              <w:rPr>
                <w:rFonts w:cstheme="minorHAnsi"/>
                <w:lang w:val="ro-RO"/>
              </w:rPr>
              <w:t>1060/2021, 1056/2021)</w:t>
            </w:r>
            <w:r w:rsidR="009C649D">
              <w:rPr>
                <w:rFonts w:cstheme="minorHAnsi"/>
                <w:lang w:val="ro-RO"/>
              </w:rPr>
              <w:t>,</w:t>
            </w:r>
          </w:p>
          <w:p w14:paraId="64D56A2B" w14:textId="77777777" w:rsidR="00DF51EA" w:rsidRDefault="00422522" w:rsidP="00422522">
            <w:pPr>
              <w:jc w:val="both"/>
              <w:rPr>
                <w:rFonts w:cstheme="minorHAnsi"/>
                <w:lang w:val="ro-RO"/>
              </w:rPr>
            </w:pPr>
            <w:r w:rsidRPr="00422522">
              <w:rPr>
                <w:rFonts w:cstheme="minorHAnsi"/>
                <w:lang w:val="ro-RO"/>
              </w:rPr>
              <w:t>Alte condiții</w:t>
            </w:r>
            <w:r w:rsidR="009C649D">
              <w:rPr>
                <w:rFonts w:cstheme="minorHAnsi"/>
                <w:lang w:val="ro-RO"/>
              </w:rPr>
              <w:t>.</w:t>
            </w:r>
          </w:p>
          <w:p w14:paraId="692F92A8" w14:textId="77777777" w:rsidR="00433FCF" w:rsidRDefault="00433FCF" w:rsidP="00422522">
            <w:pPr>
              <w:jc w:val="both"/>
              <w:rPr>
                <w:rFonts w:cstheme="minorHAnsi"/>
                <w:lang w:val="ro-RO"/>
              </w:rPr>
            </w:pPr>
            <w:r>
              <w:rPr>
                <w:rFonts w:cstheme="minorHAnsi"/>
                <w:lang w:val="ro-RO"/>
              </w:rPr>
              <w:t>Se verifică:</w:t>
            </w:r>
          </w:p>
          <w:p w14:paraId="0029BF6C" w14:textId="77777777" w:rsidR="00433FCF" w:rsidRDefault="00433FCF" w:rsidP="00422522">
            <w:pPr>
              <w:jc w:val="both"/>
              <w:rPr>
                <w:rFonts w:cstheme="minorHAnsi"/>
                <w:lang w:val="ro-RO"/>
              </w:rPr>
            </w:pPr>
            <w:r>
              <w:rPr>
                <w:rFonts w:cstheme="minorHAnsi"/>
                <w:lang w:val="ro-RO"/>
              </w:rPr>
              <w:t xml:space="preserve">-Declarația privind conflictul de interese </w:t>
            </w:r>
          </w:p>
          <w:p w14:paraId="6FE90EDB" w14:textId="072B8ACB" w:rsidR="00433FCF" w:rsidRPr="00433FCF" w:rsidRDefault="00433FCF" w:rsidP="00433FCF">
            <w:pPr>
              <w:jc w:val="both"/>
              <w:rPr>
                <w:rFonts w:cstheme="minorHAnsi"/>
                <w:lang w:val="ro-RO"/>
              </w:rPr>
            </w:pPr>
            <w:r w:rsidRPr="00433FCF">
              <w:rPr>
                <w:rFonts w:cstheme="minorHAnsi"/>
                <w:lang w:val="ro-RO"/>
              </w:rPr>
              <w:t>-</w:t>
            </w:r>
            <w:r>
              <w:rPr>
                <w:rFonts w:cstheme="minorHAnsi"/>
                <w:lang w:val="ro-RO"/>
              </w:rPr>
              <w:t xml:space="preserve"> </w:t>
            </w:r>
            <w:r w:rsidRPr="00433FCF">
              <w:rPr>
                <w:rFonts w:cstheme="minorHAnsi"/>
                <w:lang w:val="ro-RO"/>
              </w:rPr>
              <w:t>Cazier fiscal (solicitant și parteneri, după caz)</w:t>
            </w:r>
          </w:p>
          <w:p w14:paraId="4128DD12" w14:textId="369F970B" w:rsidR="00433FCF" w:rsidRDefault="00433FCF" w:rsidP="00433FCF">
            <w:pPr>
              <w:jc w:val="both"/>
              <w:rPr>
                <w:rFonts w:cstheme="minorHAnsi"/>
                <w:lang w:val="ro-RO"/>
              </w:rPr>
            </w:pPr>
            <w:r w:rsidRPr="00433FCF">
              <w:rPr>
                <w:rFonts w:cstheme="minorHAnsi"/>
                <w:lang w:val="ro-RO"/>
              </w:rPr>
              <w:t>-</w:t>
            </w:r>
            <w:r>
              <w:rPr>
                <w:rFonts w:cstheme="minorHAnsi"/>
                <w:lang w:val="ro-RO"/>
              </w:rPr>
              <w:t xml:space="preserve"> </w:t>
            </w:r>
            <w:r w:rsidRPr="00433FCF">
              <w:rPr>
                <w:rFonts w:cstheme="minorHAnsi"/>
                <w:lang w:val="ro-RO"/>
              </w:rPr>
              <w:t>Cazier judiciar reprezentant legal (solicitant/parteneri, după caz)</w:t>
            </w:r>
          </w:p>
        </w:tc>
      </w:tr>
      <w:tr w:rsidR="00DF51EA" w14:paraId="6F995DE2" w14:textId="77777777" w:rsidTr="00DF51EA">
        <w:tc>
          <w:tcPr>
            <w:tcW w:w="540" w:type="dxa"/>
          </w:tcPr>
          <w:p w14:paraId="400664C5" w14:textId="77777777" w:rsidR="00DF51EA" w:rsidRDefault="00DF51EA" w:rsidP="009E5C0F">
            <w:pPr>
              <w:jc w:val="both"/>
              <w:rPr>
                <w:rFonts w:cstheme="minorHAnsi"/>
                <w:lang w:val="ro-RO"/>
              </w:rPr>
            </w:pPr>
          </w:p>
        </w:tc>
        <w:tc>
          <w:tcPr>
            <w:tcW w:w="3870" w:type="dxa"/>
          </w:tcPr>
          <w:p w14:paraId="5054BFB1" w14:textId="5A1EF1DA" w:rsidR="00DF51EA" w:rsidRDefault="00D3701A" w:rsidP="009E5C0F">
            <w:pPr>
              <w:jc w:val="both"/>
              <w:rPr>
                <w:rFonts w:cstheme="minorHAnsi"/>
                <w:lang w:val="ro-RO"/>
              </w:rPr>
            </w:pPr>
            <w:r w:rsidRPr="00D3701A">
              <w:rPr>
                <w:rFonts w:cstheme="minorHAnsi"/>
                <w:lang w:val="ro-RO"/>
              </w:rPr>
              <w:t>Reprezentantul legal al solicitantului</w:t>
            </w:r>
            <w:r w:rsidR="003C7EF4">
              <w:t xml:space="preserve"> </w:t>
            </w:r>
            <w:r w:rsidR="003C7EF4" w:rsidRPr="003C7EF4">
              <w:rPr>
                <w:rFonts w:cstheme="minorHAnsi"/>
                <w:lang w:val="ro-RO"/>
              </w:rPr>
              <w:t>și parteneri</w:t>
            </w:r>
            <w:r w:rsidR="003C7EF4">
              <w:rPr>
                <w:rFonts w:cstheme="minorHAnsi"/>
                <w:lang w:val="ro-RO"/>
              </w:rPr>
              <w:t>lor</w:t>
            </w:r>
            <w:r w:rsidRPr="00D3701A">
              <w:rPr>
                <w:rFonts w:cstheme="minorHAnsi"/>
                <w:lang w:val="ro-RO"/>
              </w:rPr>
              <w:t xml:space="preserve"> se angajează, sub incidența prevederilor din dreptul penal și civil, în special cele care privesc falsul în declarații și falsul intelectual, că a luat la cunoștință condițiile și criteriile de eligibilitate, evaluare și selecție, că îndeplinește condițiile de eligibilitate prevăzute în ghid, pentru apelul de proiecte selectat și că, în situația în care proiectul va fi admis la finanțare, va prezenta toate documente justificative prin care va face </w:t>
            </w:r>
            <w:r w:rsidRPr="00D3701A">
              <w:rPr>
                <w:rFonts w:cstheme="minorHAnsi"/>
                <w:lang w:val="ro-RO"/>
              </w:rPr>
              <w:lastRenderedPageBreak/>
              <w:t>dovada îndeplinirii criteriilor de eligibilitate, în caz contrar cererea de finanțare va fi respinsă la finanțare.</w:t>
            </w:r>
          </w:p>
        </w:tc>
        <w:tc>
          <w:tcPr>
            <w:tcW w:w="1350" w:type="dxa"/>
          </w:tcPr>
          <w:p w14:paraId="5E4AD93E" w14:textId="77777777" w:rsidR="00DF51EA" w:rsidRDefault="00DF51EA" w:rsidP="009E5C0F">
            <w:pPr>
              <w:jc w:val="both"/>
              <w:rPr>
                <w:rFonts w:cstheme="minorHAnsi"/>
                <w:lang w:val="ro-RO"/>
              </w:rPr>
            </w:pPr>
          </w:p>
        </w:tc>
        <w:tc>
          <w:tcPr>
            <w:tcW w:w="8275" w:type="dxa"/>
          </w:tcPr>
          <w:p w14:paraId="485CA796" w14:textId="77777777" w:rsidR="00422522" w:rsidRPr="00422522" w:rsidRDefault="00422522" w:rsidP="00422522">
            <w:pPr>
              <w:jc w:val="both"/>
              <w:rPr>
                <w:rFonts w:cstheme="minorHAnsi"/>
                <w:lang w:val="ro-RO"/>
              </w:rPr>
            </w:pPr>
            <w:r w:rsidRPr="00422522">
              <w:rPr>
                <w:rFonts w:cstheme="minorHAnsi"/>
                <w:lang w:val="ro-RO"/>
              </w:rPr>
              <w:t>Criteriile de eligibilitate au în vedere operaționalizarea condițiilor de eligibilitate din legislația națională și europeană aplicabilă privind:</w:t>
            </w:r>
          </w:p>
          <w:p w14:paraId="04E48367" w14:textId="7181670F" w:rsid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 xml:space="preserve">conflictul de interese, frauda, faptele de corupție, ajutor de stat, dreptului aplicabil al Uniunii din domeniul spălării banilor, al finanțării terorismului, al evitării obligațiilor fiscale, al fraudei fiscale sau al evaziunii fiscale, </w:t>
            </w:r>
          </w:p>
          <w:p w14:paraId="0409C89D" w14:textId="383C6449" w:rsidR="000E0708" w:rsidRPr="00422522" w:rsidRDefault="000E0708" w:rsidP="00422522">
            <w:pPr>
              <w:jc w:val="both"/>
              <w:rPr>
                <w:rFonts w:cstheme="minorHAnsi"/>
                <w:lang w:val="ro-RO"/>
              </w:rPr>
            </w:pPr>
            <w:r w:rsidRPr="000E0708">
              <w:rPr>
                <w:rFonts w:cstheme="minorHAnsi"/>
                <w:lang w:val="ro-RO"/>
              </w:rPr>
              <w:t>•</w:t>
            </w:r>
            <w:r w:rsidRPr="000E0708">
              <w:rPr>
                <w:rFonts w:cstheme="minorHAnsi"/>
                <w:lang w:val="ro-RO"/>
              </w:rPr>
              <w:tab/>
              <w:t>cu privire la criteriile generale de selectare a opeațiunilor, art. 73 din Regulamentul 1060/2021, cu modificările și completările ulterioare</w:t>
            </w:r>
          </w:p>
          <w:p w14:paraId="4D91B2B3" w14:textId="35300B17"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caracterul durabil al operațiunii și menținerea investiției conform art. 65 din Regulamentul 1060/2021, cu modificările și completările ulterioare</w:t>
            </w:r>
            <w:r w:rsidR="009C649D">
              <w:rPr>
                <w:rFonts w:cstheme="minorHAnsi"/>
                <w:lang w:val="ro-RO"/>
              </w:rPr>
              <w:t>,</w:t>
            </w:r>
          </w:p>
          <w:p w14:paraId="69816447" w14:textId="66942B4F"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neîncadrarea investiției in domeniile excluse de prevederile regulamentelor aplicabile (</w:t>
            </w:r>
            <w:r w:rsidR="009C649D">
              <w:rPr>
                <w:rFonts w:cstheme="minorHAnsi"/>
                <w:lang w:val="ro-RO"/>
              </w:rPr>
              <w:t xml:space="preserve">regulamentele </w:t>
            </w:r>
            <w:r w:rsidRPr="00422522">
              <w:rPr>
                <w:rFonts w:cstheme="minorHAnsi"/>
                <w:lang w:val="ro-RO"/>
              </w:rPr>
              <w:t>1060/2021, 1056/2021)</w:t>
            </w:r>
            <w:r w:rsidR="009C649D">
              <w:rPr>
                <w:rFonts w:cstheme="minorHAnsi"/>
                <w:lang w:val="ro-RO"/>
              </w:rPr>
              <w:t>,</w:t>
            </w:r>
          </w:p>
          <w:p w14:paraId="167E5CBB" w14:textId="77777777" w:rsidR="00DF51EA" w:rsidRDefault="00422522" w:rsidP="00422522">
            <w:pPr>
              <w:jc w:val="both"/>
              <w:rPr>
                <w:rFonts w:cstheme="minorHAnsi"/>
                <w:lang w:val="ro-RO"/>
              </w:rPr>
            </w:pPr>
            <w:r w:rsidRPr="00422522">
              <w:rPr>
                <w:rFonts w:cstheme="minorHAnsi"/>
                <w:lang w:val="ro-RO"/>
              </w:rPr>
              <w:lastRenderedPageBreak/>
              <w:t>Alte condiții</w:t>
            </w:r>
            <w:r w:rsidR="009C649D">
              <w:rPr>
                <w:rFonts w:cstheme="minorHAnsi"/>
                <w:lang w:val="ro-RO"/>
              </w:rPr>
              <w:t>.</w:t>
            </w:r>
          </w:p>
          <w:p w14:paraId="01724046" w14:textId="77777777" w:rsidR="00433FCF" w:rsidRDefault="00433FCF" w:rsidP="00422522">
            <w:pPr>
              <w:jc w:val="both"/>
              <w:rPr>
                <w:rFonts w:cstheme="minorHAnsi"/>
                <w:lang w:val="ro-RO"/>
              </w:rPr>
            </w:pPr>
          </w:p>
          <w:p w14:paraId="787D0799" w14:textId="70A81089" w:rsidR="00433FCF" w:rsidRDefault="00433FCF" w:rsidP="00422522">
            <w:pPr>
              <w:jc w:val="both"/>
              <w:rPr>
                <w:rFonts w:cstheme="minorHAnsi"/>
                <w:lang w:val="ro-RO"/>
              </w:rPr>
            </w:pPr>
            <w:r>
              <w:rPr>
                <w:rFonts w:cstheme="minorHAnsi"/>
                <w:lang w:val="ro-RO"/>
              </w:rPr>
              <w:t>Se verifică Declarația unică</w:t>
            </w:r>
          </w:p>
        </w:tc>
      </w:tr>
      <w:tr w:rsidR="00DF51EA" w14:paraId="0B3CF296" w14:textId="77777777" w:rsidTr="004743E1">
        <w:trPr>
          <w:trHeight w:val="3873"/>
        </w:trPr>
        <w:tc>
          <w:tcPr>
            <w:tcW w:w="540" w:type="dxa"/>
          </w:tcPr>
          <w:p w14:paraId="566E796B" w14:textId="77777777" w:rsidR="00DF51EA" w:rsidRDefault="00DF51EA" w:rsidP="009E5C0F">
            <w:pPr>
              <w:jc w:val="both"/>
              <w:rPr>
                <w:rFonts w:cstheme="minorHAnsi"/>
                <w:lang w:val="ro-RO"/>
              </w:rPr>
            </w:pPr>
          </w:p>
        </w:tc>
        <w:tc>
          <w:tcPr>
            <w:tcW w:w="3870" w:type="dxa"/>
          </w:tcPr>
          <w:p w14:paraId="6734EF76" w14:textId="415D09F8" w:rsidR="00DF51EA" w:rsidRDefault="00D3701A" w:rsidP="009E5C0F">
            <w:pPr>
              <w:jc w:val="both"/>
              <w:rPr>
                <w:rFonts w:cstheme="minorHAnsi"/>
                <w:lang w:val="ro-RO"/>
              </w:rPr>
            </w:pPr>
            <w:r w:rsidRPr="00D3701A">
              <w:rPr>
                <w:rFonts w:cstheme="minorHAnsi"/>
                <w:lang w:val="ro-RO"/>
              </w:rPr>
              <w:t>Solicitantul</w:t>
            </w:r>
            <w:r w:rsidR="003C7EF4">
              <w:t xml:space="preserve"> </w:t>
            </w:r>
            <w:r w:rsidR="003C7EF4" w:rsidRPr="003C7EF4">
              <w:rPr>
                <w:rFonts w:cstheme="minorHAnsi"/>
                <w:lang w:val="ro-RO"/>
              </w:rPr>
              <w:t>și partenerii</w:t>
            </w:r>
            <w:r w:rsidRPr="00D3701A">
              <w:rPr>
                <w:rFonts w:cstheme="minorHAnsi"/>
                <w:lang w:val="ro-RO"/>
              </w:rPr>
              <w:t xml:space="preserve"> demonstrează capacitate de management de proiect și capacitate tehnică pentru susținerea activităților proiectului, prin furnizarea de informații privind personalul implicat în implementarea proiectului (angajat propriu, mixt - personal propriu și externalizarea serviciului de management al proiectului - sau externalizarea serviciului de management al proiectului).</w:t>
            </w:r>
          </w:p>
        </w:tc>
        <w:tc>
          <w:tcPr>
            <w:tcW w:w="1350" w:type="dxa"/>
          </w:tcPr>
          <w:p w14:paraId="74D369CA" w14:textId="77777777" w:rsidR="00DF51EA" w:rsidRDefault="00DF51EA" w:rsidP="009E5C0F">
            <w:pPr>
              <w:jc w:val="both"/>
              <w:rPr>
                <w:rFonts w:cstheme="minorHAnsi"/>
                <w:lang w:val="ro-RO"/>
              </w:rPr>
            </w:pPr>
          </w:p>
        </w:tc>
        <w:tc>
          <w:tcPr>
            <w:tcW w:w="8275" w:type="dxa"/>
          </w:tcPr>
          <w:p w14:paraId="12F70F8E" w14:textId="77777777" w:rsidR="00422522" w:rsidRPr="00422522" w:rsidRDefault="00422522" w:rsidP="00422522">
            <w:pPr>
              <w:jc w:val="both"/>
              <w:rPr>
                <w:rFonts w:cstheme="minorHAnsi"/>
                <w:lang w:val="ro-RO"/>
              </w:rPr>
            </w:pPr>
            <w:r w:rsidRPr="00422522">
              <w:rPr>
                <w:rFonts w:cstheme="minorHAnsi"/>
                <w:lang w:val="ro-RO"/>
              </w:rPr>
              <w:t>Criteriile de eligibilitate au în vedere operaționalizarea condițiilor de eligibilitate din legislația națională și europeană aplicabilă privind:</w:t>
            </w:r>
          </w:p>
          <w:p w14:paraId="7D0D699A" w14:textId="2E6E32D5" w:rsid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 xml:space="preserve">conflictul de interese, frauda, faptele de corupție, ajutor de stat, dreptului aplicabil al Uniunii din domeniul spălării banilor, al finanțării terorismului, al evitării obligațiilor fiscale, al fraudei fiscale sau al evaziunii fiscale, </w:t>
            </w:r>
          </w:p>
          <w:p w14:paraId="5501F532" w14:textId="357A2D18" w:rsidR="000E0708" w:rsidRPr="00422522" w:rsidRDefault="000E0708" w:rsidP="00422522">
            <w:pPr>
              <w:jc w:val="both"/>
              <w:rPr>
                <w:rFonts w:cstheme="minorHAnsi"/>
                <w:lang w:val="ro-RO"/>
              </w:rPr>
            </w:pPr>
            <w:r w:rsidRPr="000E0708">
              <w:rPr>
                <w:rFonts w:cstheme="minorHAnsi"/>
                <w:lang w:val="ro-RO"/>
              </w:rPr>
              <w:t>•</w:t>
            </w:r>
            <w:r w:rsidRPr="000E0708">
              <w:rPr>
                <w:rFonts w:cstheme="minorHAnsi"/>
                <w:lang w:val="ro-RO"/>
              </w:rPr>
              <w:tab/>
              <w:t>cu privire la criteriile generale de selectare a opeațiunilor, art. 73 din Regulamentul 1060/2021, cu modificările și completările ulterioare</w:t>
            </w:r>
          </w:p>
          <w:p w14:paraId="06993029" w14:textId="5D0DC9F3"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caracterul durabil al operațiunii și menținerea investiției conform art. 65 din Regulamentul 1060/2021, cu modificările și completările ulterioare</w:t>
            </w:r>
            <w:r w:rsidR="009C649D">
              <w:rPr>
                <w:rFonts w:cstheme="minorHAnsi"/>
                <w:lang w:val="ro-RO"/>
              </w:rPr>
              <w:t>,</w:t>
            </w:r>
          </w:p>
          <w:p w14:paraId="3DD94812" w14:textId="46DCC5F1"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neîncadrarea investiției in domeniile excluse de prevederile regulamentelor aplicabile (</w:t>
            </w:r>
            <w:r w:rsidR="009C649D">
              <w:rPr>
                <w:rFonts w:cstheme="minorHAnsi"/>
                <w:lang w:val="ro-RO"/>
              </w:rPr>
              <w:t xml:space="preserve">regulamentele </w:t>
            </w:r>
            <w:r w:rsidRPr="00422522">
              <w:rPr>
                <w:rFonts w:cstheme="minorHAnsi"/>
                <w:lang w:val="ro-RO"/>
              </w:rPr>
              <w:t>1060/2021, 1056/2021)</w:t>
            </w:r>
            <w:r w:rsidR="009C649D">
              <w:rPr>
                <w:rFonts w:cstheme="minorHAnsi"/>
                <w:lang w:val="ro-RO"/>
              </w:rPr>
              <w:t>,</w:t>
            </w:r>
          </w:p>
          <w:p w14:paraId="20EA02DA" w14:textId="77777777" w:rsidR="00DF51EA" w:rsidRDefault="00422522" w:rsidP="00422522">
            <w:pPr>
              <w:jc w:val="both"/>
              <w:rPr>
                <w:rFonts w:cstheme="minorHAnsi"/>
                <w:lang w:val="ro-RO"/>
              </w:rPr>
            </w:pPr>
            <w:r w:rsidRPr="00422522">
              <w:rPr>
                <w:rFonts w:cstheme="minorHAnsi"/>
                <w:lang w:val="ro-RO"/>
              </w:rPr>
              <w:t>Alte condiții</w:t>
            </w:r>
            <w:r w:rsidR="009C649D">
              <w:rPr>
                <w:rFonts w:cstheme="minorHAnsi"/>
                <w:lang w:val="ro-RO"/>
              </w:rPr>
              <w:t>.</w:t>
            </w:r>
          </w:p>
          <w:p w14:paraId="107E89E5" w14:textId="77777777" w:rsidR="00433FCF" w:rsidRDefault="00433FCF" w:rsidP="00422522">
            <w:pPr>
              <w:jc w:val="both"/>
              <w:rPr>
                <w:rFonts w:cstheme="minorHAnsi"/>
                <w:lang w:val="ro-RO"/>
              </w:rPr>
            </w:pPr>
          </w:p>
          <w:p w14:paraId="6D8E681C" w14:textId="78879CF9" w:rsidR="00433FCF" w:rsidRDefault="00433FCF" w:rsidP="00422522">
            <w:pPr>
              <w:jc w:val="both"/>
              <w:rPr>
                <w:rFonts w:cstheme="minorHAnsi"/>
                <w:lang w:val="ro-RO"/>
              </w:rPr>
            </w:pPr>
            <w:r>
              <w:rPr>
                <w:rFonts w:cstheme="minorHAnsi"/>
                <w:lang w:val="ro-RO"/>
              </w:rPr>
              <w:t xml:space="preserve">Se verifică secțiunea Capacitate solicitant din Cererea de finanțare </w:t>
            </w:r>
          </w:p>
        </w:tc>
      </w:tr>
      <w:tr w:rsidR="00DF51EA" w14:paraId="54B9EB3F" w14:textId="77777777" w:rsidTr="00DF51EA">
        <w:tc>
          <w:tcPr>
            <w:tcW w:w="540" w:type="dxa"/>
          </w:tcPr>
          <w:p w14:paraId="7C1E7BD3" w14:textId="77777777" w:rsidR="00DF51EA" w:rsidRDefault="00DF51EA" w:rsidP="009E5C0F">
            <w:pPr>
              <w:jc w:val="both"/>
              <w:rPr>
                <w:rFonts w:cstheme="minorHAnsi"/>
                <w:lang w:val="ro-RO"/>
              </w:rPr>
            </w:pPr>
          </w:p>
        </w:tc>
        <w:tc>
          <w:tcPr>
            <w:tcW w:w="3870" w:type="dxa"/>
          </w:tcPr>
          <w:p w14:paraId="225674B4" w14:textId="7A83E14D" w:rsidR="00D3701A" w:rsidRPr="00D3701A" w:rsidRDefault="00D3701A" w:rsidP="00D3701A">
            <w:pPr>
              <w:jc w:val="both"/>
              <w:rPr>
                <w:rFonts w:cstheme="minorHAnsi"/>
                <w:lang w:val="ro-RO"/>
              </w:rPr>
            </w:pPr>
            <w:r w:rsidRPr="00D3701A">
              <w:rPr>
                <w:rFonts w:cstheme="minorHAnsi"/>
                <w:lang w:val="ro-RO"/>
              </w:rPr>
              <w:t>Solicitantul</w:t>
            </w:r>
            <w:r w:rsidR="003C7EF4">
              <w:t xml:space="preserve"> </w:t>
            </w:r>
            <w:r w:rsidR="003C7EF4" w:rsidRPr="003C7EF4">
              <w:rPr>
                <w:rFonts w:cstheme="minorHAnsi"/>
                <w:lang w:val="ro-RO"/>
              </w:rPr>
              <w:t>și partenerii</w:t>
            </w:r>
            <w:r w:rsidRPr="00D3701A">
              <w:rPr>
                <w:rFonts w:cstheme="minorHAnsi"/>
                <w:lang w:val="ro-RO"/>
              </w:rPr>
              <w:t xml:space="preserve"> demonstrează capacitatea financiară pentru implementarea proiectului, dispunând de </w:t>
            </w:r>
            <w:r w:rsidR="00EB64F6">
              <w:rPr>
                <w:rFonts w:cstheme="minorHAnsi"/>
                <w:lang w:val="ro-RO"/>
              </w:rPr>
              <w:t xml:space="preserve">resursele de </w:t>
            </w:r>
            <w:r w:rsidRPr="00D3701A">
              <w:rPr>
                <w:rFonts w:cstheme="minorHAnsi"/>
                <w:lang w:val="ro-RO"/>
              </w:rPr>
              <w:t>cofinanțare</w:t>
            </w:r>
            <w:r w:rsidR="00EB64F6">
              <w:rPr>
                <w:rFonts w:cstheme="minorHAnsi"/>
                <w:lang w:val="ro-RO"/>
              </w:rPr>
              <w:t>, inclusiv</w:t>
            </w:r>
            <w:r w:rsidRPr="00D3701A">
              <w:rPr>
                <w:rFonts w:cstheme="minorHAnsi"/>
                <w:lang w:val="ro-RO"/>
              </w:rPr>
              <w:t xml:space="preserve"> pentru cheltuielile neeligibile (dacă este cazul). </w:t>
            </w:r>
          </w:p>
          <w:p w14:paraId="3881452A" w14:textId="69C7F368" w:rsidR="00DF51EA" w:rsidRDefault="00D3701A" w:rsidP="00D3701A">
            <w:pPr>
              <w:jc w:val="both"/>
              <w:rPr>
                <w:rFonts w:cstheme="minorHAnsi"/>
                <w:lang w:val="ro-RO"/>
              </w:rPr>
            </w:pPr>
            <w:r w:rsidRPr="00D3701A">
              <w:rPr>
                <w:rFonts w:cstheme="minorHAnsi"/>
                <w:lang w:val="ro-RO"/>
              </w:rPr>
              <w:t xml:space="preserve">De asemenea, solicitantul își asumă că va asigura resursele necesare altor cheltuieli necesare pentru implementarea proiectului, inclusiv în contextul aplicării de corecții financiare în cadrul contractului de finanțare și/sau rețineri pentru neîndeplinirea în termenul asumat pentru indicatorii de etapă aferenți proiectului, precum și că va implementa mecanismele financiare necesare pentru a acoperi costurile de funcționare și întreținere aferente investițiilor finanțate, în </w:t>
            </w:r>
            <w:r w:rsidRPr="00D3701A">
              <w:rPr>
                <w:rFonts w:cstheme="minorHAnsi"/>
                <w:lang w:val="ro-RO"/>
              </w:rPr>
              <w:lastRenderedPageBreak/>
              <w:t>vederea asigurării sustenabilității financiare a acestora.</w:t>
            </w:r>
          </w:p>
        </w:tc>
        <w:tc>
          <w:tcPr>
            <w:tcW w:w="1350" w:type="dxa"/>
          </w:tcPr>
          <w:p w14:paraId="52472B4E" w14:textId="77777777" w:rsidR="00DF51EA" w:rsidRDefault="00DF51EA" w:rsidP="009E5C0F">
            <w:pPr>
              <w:jc w:val="both"/>
              <w:rPr>
                <w:rFonts w:cstheme="minorHAnsi"/>
                <w:lang w:val="ro-RO"/>
              </w:rPr>
            </w:pPr>
          </w:p>
        </w:tc>
        <w:tc>
          <w:tcPr>
            <w:tcW w:w="8275" w:type="dxa"/>
          </w:tcPr>
          <w:p w14:paraId="2BA2899A" w14:textId="77777777" w:rsidR="00DF51EA" w:rsidRDefault="00D3701A" w:rsidP="009E5C0F">
            <w:pPr>
              <w:jc w:val="both"/>
              <w:rPr>
                <w:rFonts w:cstheme="minorHAnsi"/>
                <w:lang w:val="ro-RO"/>
              </w:rPr>
            </w:pPr>
            <w:r w:rsidRPr="00D3701A">
              <w:rPr>
                <w:rFonts w:cstheme="minorHAnsi"/>
                <w:lang w:val="ro-RO"/>
              </w:rPr>
              <w:t xml:space="preserve">Respectarea prevederilor art. 73 alin.(2) lit. c) și d) din Regulamentul </w:t>
            </w:r>
            <w:r w:rsidR="009C649D">
              <w:rPr>
                <w:rFonts w:cstheme="minorHAnsi"/>
                <w:lang w:val="ro-RO"/>
              </w:rPr>
              <w:t xml:space="preserve">(UE) </w:t>
            </w:r>
            <w:r w:rsidRPr="00D3701A">
              <w:rPr>
                <w:rFonts w:cstheme="minorHAnsi"/>
                <w:lang w:val="ro-RO"/>
              </w:rPr>
              <w:t xml:space="preserve">1060/2021, </w:t>
            </w:r>
            <w:r w:rsidR="009C649D">
              <w:rPr>
                <w:rFonts w:cstheme="minorHAnsi"/>
                <w:lang w:val="ro-RO"/>
              </w:rPr>
              <w:t>cu modificările și completările ulterioare</w:t>
            </w:r>
          </w:p>
          <w:p w14:paraId="34B80911" w14:textId="77777777" w:rsidR="00433FCF" w:rsidRDefault="00433FCF" w:rsidP="009E5C0F">
            <w:pPr>
              <w:jc w:val="both"/>
              <w:rPr>
                <w:rFonts w:cstheme="minorHAnsi"/>
                <w:lang w:val="ro-RO"/>
              </w:rPr>
            </w:pPr>
          </w:p>
          <w:p w14:paraId="2BBCC465" w14:textId="77777777" w:rsidR="00433FCF" w:rsidRDefault="00433FCF" w:rsidP="009E5C0F">
            <w:pPr>
              <w:jc w:val="both"/>
              <w:rPr>
                <w:rFonts w:cstheme="minorHAnsi"/>
                <w:lang w:val="ro-RO"/>
              </w:rPr>
            </w:pPr>
            <w:r>
              <w:rPr>
                <w:rFonts w:cstheme="minorHAnsi"/>
                <w:lang w:val="ro-RO"/>
              </w:rPr>
              <w:t>Se verifică :</w:t>
            </w:r>
          </w:p>
          <w:p w14:paraId="68FFE4F6" w14:textId="4747E22D" w:rsidR="00433FCF" w:rsidRDefault="00433FCF" w:rsidP="009E5C0F">
            <w:pPr>
              <w:jc w:val="both"/>
              <w:rPr>
                <w:rFonts w:cstheme="minorHAnsi"/>
                <w:lang w:val="ro-RO"/>
              </w:rPr>
            </w:pPr>
            <w:r>
              <w:rPr>
                <w:rFonts w:cstheme="minorHAnsi"/>
                <w:lang w:val="ro-RO"/>
              </w:rPr>
              <w:t>- Secțiunea capacitate solicitant din cererea de finanțare</w:t>
            </w:r>
          </w:p>
          <w:p w14:paraId="09CE6AFB" w14:textId="02FE7379" w:rsidR="00433FCF" w:rsidRDefault="00433FCF" w:rsidP="009E5C0F">
            <w:pPr>
              <w:jc w:val="both"/>
              <w:rPr>
                <w:rFonts w:cstheme="minorHAnsi"/>
                <w:lang w:val="ro-RO"/>
              </w:rPr>
            </w:pPr>
            <w:r>
              <w:rPr>
                <w:rFonts w:cstheme="minorHAnsi"/>
                <w:lang w:val="ro-RO"/>
              </w:rPr>
              <w:t>- Macheta financiară</w:t>
            </w:r>
          </w:p>
          <w:p w14:paraId="1916E6AD" w14:textId="42782135" w:rsidR="00433FCF" w:rsidRDefault="00433FCF" w:rsidP="009E5C0F">
            <w:pPr>
              <w:jc w:val="both"/>
              <w:rPr>
                <w:rFonts w:cstheme="minorHAnsi"/>
                <w:lang w:val="ro-RO"/>
              </w:rPr>
            </w:pPr>
            <w:r>
              <w:rPr>
                <w:rFonts w:cstheme="minorHAnsi"/>
                <w:lang w:val="ro-RO"/>
              </w:rPr>
              <w:t>- HCL/HCJ de aprobare a proiectului și cheltuielilor proiectului</w:t>
            </w:r>
          </w:p>
          <w:p w14:paraId="0DEF70CD" w14:textId="685522B2" w:rsidR="00BD35B1" w:rsidRDefault="00BD35B1" w:rsidP="009E5C0F">
            <w:pPr>
              <w:jc w:val="both"/>
              <w:rPr>
                <w:rFonts w:cstheme="minorHAnsi"/>
                <w:lang w:val="ro-RO"/>
              </w:rPr>
            </w:pPr>
            <w:r>
              <w:rPr>
                <w:rFonts w:cstheme="minorHAnsi"/>
                <w:lang w:val="ro-RO"/>
              </w:rPr>
              <w:t>- Formularul F1</w:t>
            </w:r>
          </w:p>
          <w:p w14:paraId="3D523E53" w14:textId="183AEA7A" w:rsidR="00BD35B1" w:rsidRDefault="00BD35B1" w:rsidP="009E5C0F">
            <w:pPr>
              <w:jc w:val="both"/>
              <w:rPr>
                <w:rFonts w:cstheme="minorHAnsi"/>
                <w:lang w:val="ro-RO"/>
              </w:rPr>
            </w:pPr>
            <w:r>
              <w:rPr>
                <w:rFonts w:cstheme="minorHAnsi"/>
                <w:lang w:val="ro-RO"/>
              </w:rPr>
              <w:t>Formularul F19</w:t>
            </w:r>
          </w:p>
          <w:p w14:paraId="0F554161" w14:textId="594E3252" w:rsidR="00433FCF" w:rsidRDefault="00433FCF" w:rsidP="009E5C0F">
            <w:pPr>
              <w:jc w:val="both"/>
              <w:rPr>
                <w:rFonts w:cstheme="minorHAnsi"/>
                <w:lang w:val="ro-RO"/>
              </w:rPr>
            </w:pPr>
          </w:p>
        </w:tc>
      </w:tr>
      <w:tr w:rsidR="00DF51EA" w14:paraId="18E46E99" w14:textId="77777777" w:rsidTr="00DF51EA">
        <w:tc>
          <w:tcPr>
            <w:tcW w:w="540" w:type="dxa"/>
          </w:tcPr>
          <w:p w14:paraId="5DC0D83A" w14:textId="77777777" w:rsidR="00DF51EA" w:rsidRDefault="00DF51EA" w:rsidP="009E5C0F">
            <w:pPr>
              <w:jc w:val="both"/>
              <w:rPr>
                <w:rFonts w:cstheme="minorHAnsi"/>
                <w:lang w:val="ro-RO"/>
              </w:rPr>
            </w:pPr>
          </w:p>
        </w:tc>
        <w:tc>
          <w:tcPr>
            <w:tcW w:w="3870" w:type="dxa"/>
          </w:tcPr>
          <w:p w14:paraId="4A341F28" w14:textId="35EECA4D" w:rsidR="00DF51EA" w:rsidRDefault="00D3701A" w:rsidP="009E5C0F">
            <w:pPr>
              <w:jc w:val="both"/>
              <w:rPr>
                <w:rFonts w:cstheme="minorHAnsi"/>
                <w:lang w:val="ro-RO"/>
              </w:rPr>
            </w:pPr>
            <w:r w:rsidRPr="00D3701A">
              <w:rPr>
                <w:rFonts w:cstheme="minorHAnsi"/>
                <w:lang w:val="ro-RO"/>
              </w:rPr>
              <w:t>Solicitantul</w:t>
            </w:r>
            <w:r w:rsidR="003C7EF4">
              <w:t xml:space="preserve"> </w:t>
            </w:r>
            <w:r w:rsidR="003C7EF4" w:rsidRPr="003C7EF4">
              <w:rPr>
                <w:rFonts w:cstheme="minorHAnsi"/>
                <w:lang w:val="ro-RO"/>
              </w:rPr>
              <w:t>și partenerii</w:t>
            </w:r>
            <w:r w:rsidRPr="00D3701A">
              <w:rPr>
                <w:rFonts w:cstheme="minorHAnsi"/>
                <w:lang w:val="ro-RO"/>
              </w:rPr>
              <w:t xml:space="preserve">, în termenul maxim pentru transmiterea documentelor doveditoare din etapa de contractare, demonstrează că și-a îndeplinit obligațiile de plată a impozitelor, taxelor și contribuțiilor de asigurări sociale către bugetele componente ale bugetului general consolidat, inclusiv către bugetele locale.  </w:t>
            </w:r>
          </w:p>
        </w:tc>
        <w:tc>
          <w:tcPr>
            <w:tcW w:w="1350" w:type="dxa"/>
          </w:tcPr>
          <w:p w14:paraId="4C9C258F" w14:textId="77777777" w:rsidR="00DF51EA" w:rsidRDefault="00DF51EA" w:rsidP="009E5C0F">
            <w:pPr>
              <w:jc w:val="both"/>
              <w:rPr>
                <w:rFonts w:cstheme="minorHAnsi"/>
                <w:lang w:val="ro-RO"/>
              </w:rPr>
            </w:pPr>
          </w:p>
        </w:tc>
        <w:tc>
          <w:tcPr>
            <w:tcW w:w="8275" w:type="dxa"/>
          </w:tcPr>
          <w:p w14:paraId="204379C7" w14:textId="77777777" w:rsidR="00DF51EA" w:rsidRDefault="00BD35B1" w:rsidP="009E5C0F">
            <w:pPr>
              <w:jc w:val="both"/>
              <w:rPr>
                <w:rFonts w:cstheme="minorHAnsi"/>
                <w:lang w:val="ro-RO"/>
              </w:rPr>
            </w:pPr>
            <w:r>
              <w:rPr>
                <w:rFonts w:cstheme="minorHAnsi"/>
                <w:lang w:val="ro-RO"/>
              </w:rPr>
              <w:t>Se verifică :</w:t>
            </w:r>
          </w:p>
          <w:p w14:paraId="528F6ED6" w14:textId="77777777" w:rsidR="00BD35B1" w:rsidRDefault="00BD35B1" w:rsidP="00BD35B1">
            <w:pPr>
              <w:pStyle w:val="ListParagraph"/>
              <w:numPr>
                <w:ilvl w:val="0"/>
                <w:numId w:val="17"/>
              </w:numPr>
              <w:jc w:val="both"/>
              <w:rPr>
                <w:rFonts w:cstheme="minorHAnsi"/>
                <w:lang w:val="ro-RO"/>
              </w:rPr>
            </w:pPr>
            <w:r>
              <w:rPr>
                <w:rFonts w:cstheme="minorHAnsi"/>
                <w:lang w:val="ro-RO"/>
              </w:rPr>
              <w:t>Cazier fiscal</w:t>
            </w:r>
          </w:p>
          <w:p w14:paraId="1D59CB99" w14:textId="734704F8" w:rsidR="00BD35B1" w:rsidRPr="00BD35B1" w:rsidRDefault="00BD35B1" w:rsidP="003C442B">
            <w:pPr>
              <w:pStyle w:val="ListParagraph"/>
              <w:numPr>
                <w:ilvl w:val="0"/>
                <w:numId w:val="17"/>
              </w:numPr>
              <w:jc w:val="both"/>
              <w:rPr>
                <w:rFonts w:cstheme="minorHAnsi"/>
                <w:lang w:val="ro-RO"/>
              </w:rPr>
            </w:pPr>
            <w:r>
              <w:rPr>
                <w:rFonts w:cstheme="minorHAnsi"/>
                <w:lang w:val="ro-RO"/>
              </w:rPr>
              <w:t>Certificatele de atestare fiscală (buget local și buget de stat)</w:t>
            </w:r>
          </w:p>
        </w:tc>
      </w:tr>
      <w:tr w:rsidR="00DF51EA" w14:paraId="6DCC4BB5" w14:textId="77777777" w:rsidTr="00DF51EA">
        <w:tc>
          <w:tcPr>
            <w:tcW w:w="540" w:type="dxa"/>
          </w:tcPr>
          <w:p w14:paraId="437D70DE" w14:textId="77777777" w:rsidR="00DF51EA" w:rsidRDefault="00DF51EA" w:rsidP="009E5C0F">
            <w:pPr>
              <w:jc w:val="both"/>
              <w:rPr>
                <w:rFonts w:cstheme="minorHAnsi"/>
                <w:lang w:val="ro-RO"/>
              </w:rPr>
            </w:pPr>
          </w:p>
        </w:tc>
        <w:tc>
          <w:tcPr>
            <w:tcW w:w="3870" w:type="dxa"/>
          </w:tcPr>
          <w:p w14:paraId="3FC1B2B3" w14:textId="3472B14E" w:rsidR="00D3701A" w:rsidRPr="00D3701A" w:rsidRDefault="00D3701A" w:rsidP="00D3701A">
            <w:pPr>
              <w:jc w:val="both"/>
              <w:rPr>
                <w:rFonts w:cstheme="minorHAnsi"/>
                <w:lang w:val="ro-RO"/>
              </w:rPr>
            </w:pPr>
            <w:r w:rsidRPr="00D3701A">
              <w:rPr>
                <w:rFonts w:cstheme="minorHAnsi"/>
                <w:lang w:val="ro-RO"/>
              </w:rPr>
              <w:t>Solicitantul</w:t>
            </w:r>
            <w:r w:rsidR="003C7EF4">
              <w:t xml:space="preserve"> </w:t>
            </w:r>
            <w:r w:rsidR="003C7EF4" w:rsidRPr="003C7EF4">
              <w:rPr>
                <w:rFonts w:cstheme="minorHAnsi"/>
                <w:lang w:val="ro-RO"/>
              </w:rPr>
              <w:t>și partenerii</w:t>
            </w:r>
            <w:r w:rsidRPr="00D3701A">
              <w:rPr>
                <w:rFonts w:cstheme="minorHAnsi"/>
                <w:lang w:val="ro-RO"/>
              </w:rPr>
              <w:t xml:space="preserve"> nu a mai beneficiat de sprijin financiar din fonduri publice, inclusiv fonduri UE, în ultimii 5 ani pentru aceleași activități (costuri eligibile) sau nu derulează proiecte finanțate în prezent, parțial sau în totalitate, din alte surse publice, pentru aceleași activități/costuri.</w:t>
            </w:r>
          </w:p>
          <w:p w14:paraId="04F14C9B" w14:textId="77777777" w:rsidR="00D3701A" w:rsidRPr="00D3701A" w:rsidRDefault="00D3701A" w:rsidP="00D3701A">
            <w:pPr>
              <w:jc w:val="both"/>
              <w:rPr>
                <w:rFonts w:cstheme="minorHAnsi"/>
                <w:lang w:val="ro-RO"/>
              </w:rPr>
            </w:pPr>
          </w:p>
          <w:p w14:paraId="3E5FCE57" w14:textId="188229C7" w:rsidR="00DF51EA" w:rsidRPr="00D3701A" w:rsidRDefault="00DF51EA" w:rsidP="00D3701A">
            <w:pPr>
              <w:jc w:val="both"/>
              <w:rPr>
                <w:rFonts w:cstheme="minorHAnsi"/>
                <w:i/>
                <w:iCs/>
                <w:lang w:val="ro-RO"/>
              </w:rPr>
            </w:pPr>
          </w:p>
        </w:tc>
        <w:tc>
          <w:tcPr>
            <w:tcW w:w="1350" w:type="dxa"/>
          </w:tcPr>
          <w:p w14:paraId="7C7BA356" w14:textId="77777777" w:rsidR="00DF51EA" w:rsidRDefault="00DF51EA" w:rsidP="009E5C0F">
            <w:pPr>
              <w:jc w:val="both"/>
              <w:rPr>
                <w:rFonts w:cstheme="minorHAnsi"/>
                <w:lang w:val="ro-RO"/>
              </w:rPr>
            </w:pPr>
          </w:p>
        </w:tc>
        <w:tc>
          <w:tcPr>
            <w:tcW w:w="8275" w:type="dxa"/>
          </w:tcPr>
          <w:p w14:paraId="6F152812" w14:textId="77777777" w:rsidR="00DF51EA" w:rsidRDefault="000E0708" w:rsidP="00422522">
            <w:pPr>
              <w:jc w:val="both"/>
              <w:rPr>
                <w:rFonts w:cstheme="minorHAnsi"/>
                <w:lang w:val="ro-RO"/>
              </w:rPr>
            </w:pPr>
            <w:r w:rsidRPr="000E0708">
              <w:rPr>
                <w:rFonts w:cstheme="minorHAnsi"/>
                <w:lang w:val="ro-RO"/>
              </w:rPr>
              <w:t>Criteriul este în concordanță cu prevederile art. 63, alin. (6) din Regulamentul (UE) nr. 1060/2021, cu modificările și completările ulterioare.</w:t>
            </w:r>
          </w:p>
          <w:p w14:paraId="3D16062B" w14:textId="77777777" w:rsidR="00BD35B1" w:rsidRDefault="00BD35B1" w:rsidP="00422522">
            <w:pPr>
              <w:jc w:val="both"/>
              <w:rPr>
                <w:rFonts w:cstheme="minorHAnsi"/>
                <w:lang w:val="ro-RO"/>
              </w:rPr>
            </w:pPr>
          </w:p>
          <w:p w14:paraId="0278C24E" w14:textId="77777777" w:rsidR="00BD35B1" w:rsidRDefault="00BD35B1" w:rsidP="00422522">
            <w:pPr>
              <w:jc w:val="both"/>
              <w:rPr>
                <w:rFonts w:cstheme="minorHAnsi"/>
                <w:lang w:val="ro-RO"/>
              </w:rPr>
            </w:pPr>
            <w:r>
              <w:rPr>
                <w:rFonts w:cstheme="minorHAnsi"/>
                <w:lang w:val="ro-RO"/>
              </w:rPr>
              <w:t>Se verifică :</w:t>
            </w:r>
          </w:p>
          <w:p w14:paraId="4075C0D3" w14:textId="5F2E212C" w:rsidR="00BD35B1" w:rsidRDefault="00BD35B1" w:rsidP="00BD35B1">
            <w:pPr>
              <w:pStyle w:val="ListParagraph"/>
              <w:numPr>
                <w:ilvl w:val="0"/>
                <w:numId w:val="17"/>
              </w:numPr>
              <w:jc w:val="both"/>
              <w:rPr>
                <w:rFonts w:cstheme="minorHAnsi"/>
                <w:lang w:val="ro-RO"/>
              </w:rPr>
            </w:pPr>
            <w:r w:rsidRPr="00BD35B1">
              <w:rPr>
                <w:rFonts w:cstheme="minorHAnsi"/>
                <w:lang w:val="ro-RO"/>
              </w:rPr>
              <w:t>Declarația unică</w:t>
            </w:r>
          </w:p>
          <w:p w14:paraId="710ACDF9" w14:textId="1FCBCD11" w:rsidR="00BD35B1" w:rsidRDefault="00BD35B1" w:rsidP="00BD35B1">
            <w:pPr>
              <w:pStyle w:val="ListParagraph"/>
              <w:numPr>
                <w:ilvl w:val="0"/>
                <w:numId w:val="17"/>
              </w:numPr>
              <w:jc w:val="both"/>
              <w:rPr>
                <w:rFonts w:cstheme="minorHAnsi"/>
                <w:lang w:val="ro-RO"/>
              </w:rPr>
            </w:pPr>
            <w:r>
              <w:rPr>
                <w:rFonts w:cstheme="minorHAnsi"/>
                <w:lang w:val="ro-RO"/>
              </w:rPr>
              <w:t>Secțiunea Solicitant din cererea de finanțare (asistență acordată ulterior și Asistență solicitată)</w:t>
            </w:r>
          </w:p>
          <w:p w14:paraId="3D4846EE" w14:textId="77777777" w:rsidR="00BD35B1" w:rsidRPr="00BD35B1" w:rsidRDefault="00BD35B1" w:rsidP="003C442B">
            <w:pPr>
              <w:pStyle w:val="ListParagraph"/>
              <w:jc w:val="both"/>
              <w:rPr>
                <w:rFonts w:cstheme="minorHAnsi"/>
                <w:lang w:val="ro-RO"/>
              </w:rPr>
            </w:pPr>
          </w:p>
          <w:p w14:paraId="2E36223D" w14:textId="22BDDD93" w:rsidR="00BD35B1" w:rsidRPr="003C442B" w:rsidRDefault="00BD35B1" w:rsidP="00422522">
            <w:pPr>
              <w:jc w:val="both"/>
              <w:rPr>
                <w:rFonts w:cstheme="minorHAnsi"/>
                <w:i/>
                <w:iCs/>
                <w:lang w:val="ro-RO"/>
              </w:rPr>
            </w:pPr>
            <w:r w:rsidRPr="003C442B">
              <w:rPr>
                <w:rFonts w:cstheme="minorHAnsi"/>
                <w:i/>
                <w:iCs/>
                <w:color w:val="0070C0"/>
                <w:lang w:val="ro-RO"/>
              </w:rPr>
              <w:t>Evaluatorul poate consulta opțional, în vederea  verificării criteriilor privind dubla finanțăre, pagina web https://oportunitati-ue.gov.ro/</w:t>
            </w:r>
          </w:p>
        </w:tc>
      </w:tr>
      <w:tr w:rsidR="00DF51EA" w14:paraId="53498254" w14:textId="77777777" w:rsidTr="00DF51EA">
        <w:tc>
          <w:tcPr>
            <w:tcW w:w="540" w:type="dxa"/>
          </w:tcPr>
          <w:p w14:paraId="455304DC" w14:textId="77777777" w:rsidR="00DF51EA" w:rsidRDefault="00DF51EA" w:rsidP="009E5C0F">
            <w:pPr>
              <w:jc w:val="both"/>
              <w:rPr>
                <w:rFonts w:cstheme="minorHAnsi"/>
                <w:lang w:val="ro-RO"/>
              </w:rPr>
            </w:pPr>
          </w:p>
        </w:tc>
        <w:tc>
          <w:tcPr>
            <w:tcW w:w="3870" w:type="dxa"/>
          </w:tcPr>
          <w:p w14:paraId="1CEE4C5B" w14:textId="5A0AAF74" w:rsidR="00DF51EA" w:rsidRDefault="00D3701A" w:rsidP="009E5C0F">
            <w:pPr>
              <w:jc w:val="both"/>
              <w:rPr>
                <w:rFonts w:cstheme="minorHAnsi"/>
                <w:lang w:val="ro-RO"/>
              </w:rPr>
            </w:pPr>
            <w:r w:rsidRPr="00D3701A">
              <w:rPr>
                <w:rFonts w:cstheme="minorHAnsi"/>
                <w:lang w:val="ro-RO"/>
              </w:rPr>
              <w:t>Solicitantul</w:t>
            </w:r>
            <w:r w:rsidR="003C7EF4">
              <w:t xml:space="preserve"> </w:t>
            </w:r>
            <w:r w:rsidR="003C7EF4" w:rsidRPr="003C7EF4">
              <w:rPr>
                <w:rFonts w:cstheme="minorHAnsi"/>
                <w:lang w:val="ro-RO"/>
              </w:rPr>
              <w:t>și partenerii</w:t>
            </w:r>
            <w:r w:rsidRPr="00D3701A">
              <w:rPr>
                <w:rFonts w:cstheme="minorHAnsi"/>
                <w:lang w:val="ro-RO"/>
              </w:rPr>
              <w:t xml:space="preserve"> se angajează să respecte, pe durata pregătirii şi implementării proiectului, prevederile legislaţiei comunitare şi naţionale în domeniul dezvoltării durabile, eligibilității cheltuielilor, egalităţii de şanse şi nediscriminării, egalităţii de gen, ajutorului de stat și/sau minimis (acolo unde este cazul), GDPR, Carta drepturilor fundamentale a Uniunii Europene, Convenția ONU privind Drepturile Persoanelor cu Handicap, informarea şi publicitatea, precum și dreptul aplicabil al Uniunii din domeniul spălării banilor, al finanțării terorismului, al evitării obligațiilor fiscale, al fraudei fiscale sau al evaziunii fiscale inclusiv în cazul proiectelor care au început înainte de data depunerii unei </w:t>
            </w:r>
            <w:r w:rsidRPr="00D3701A">
              <w:rPr>
                <w:rFonts w:cstheme="minorHAnsi"/>
                <w:lang w:val="ro-RO"/>
              </w:rPr>
              <w:lastRenderedPageBreak/>
              <w:t>cereri de finanțare, solicitantul asumându-și riscul respingerii de la finanțare și/sau aplicarea de corecții financiare asupra proiectului.</w:t>
            </w:r>
          </w:p>
        </w:tc>
        <w:tc>
          <w:tcPr>
            <w:tcW w:w="1350" w:type="dxa"/>
          </w:tcPr>
          <w:p w14:paraId="7CF41021" w14:textId="77777777" w:rsidR="00DF51EA" w:rsidRDefault="00DF51EA" w:rsidP="009E5C0F">
            <w:pPr>
              <w:jc w:val="both"/>
              <w:rPr>
                <w:rFonts w:cstheme="minorHAnsi"/>
                <w:lang w:val="ro-RO"/>
              </w:rPr>
            </w:pPr>
          </w:p>
        </w:tc>
        <w:tc>
          <w:tcPr>
            <w:tcW w:w="8275" w:type="dxa"/>
          </w:tcPr>
          <w:p w14:paraId="64C968F3" w14:textId="77777777" w:rsidR="00422522" w:rsidRDefault="00422522" w:rsidP="00422522">
            <w:pPr>
              <w:jc w:val="both"/>
              <w:rPr>
                <w:rFonts w:cstheme="minorHAnsi"/>
                <w:lang w:val="ro-RO"/>
              </w:rPr>
            </w:pPr>
            <w:r w:rsidRPr="00422522">
              <w:rPr>
                <w:rFonts w:cstheme="minorHAnsi"/>
                <w:lang w:val="ro-RO"/>
              </w:rPr>
              <w:t>Criteriile de eligibilitate au în vedere operaționalizarea condițiilor de eligibilitate din legislația națională și europeană aplicabilă privind:</w:t>
            </w:r>
          </w:p>
          <w:p w14:paraId="237EBD84" w14:textId="61F1915D" w:rsidR="000E0708" w:rsidRPr="00422522" w:rsidRDefault="000E0708" w:rsidP="00422522">
            <w:pPr>
              <w:jc w:val="both"/>
              <w:rPr>
                <w:rFonts w:cstheme="minorHAnsi"/>
                <w:lang w:val="ro-RO"/>
              </w:rPr>
            </w:pPr>
            <w:r w:rsidRPr="000E0708">
              <w:rPr>
                <w:rFonts w:cstheme="minorHAnsi"/>
                <w:lang w:val="ro-RO"/>
              </w:rPr>
              <w:t>•</w:t>
            </w:r>
            <w:r w:rsidRPr="000E0708">
              <w:rPr>
                <w:rFonts w:cstheme="minorHAnsi"/>
                <w:lang w:val="ro-RO"/>
              </w:rPr>
              <w:tab/>
              <w:t>cu privire la criteriile generale de selectare a opeațiunilor, art. 73 din Regulamentul 1060/2021, cu modificările și completările ulterioare</w:t>
            </w:r>
          </w:p>
          <w:p w14:paraId="67F70B45" w14:textId="6AF8C5CD"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caracterul durabil al operațiunii și menținerea investiției conform art. 65 din Regulamentul 1060/2021, cu modificările și completările ulterioare</w:t>
            </w:r>
            <w:r w:rsidR="009C649D">
              <w:rPr>
                <w:rFonts w:cstheme="minorHAnsi"/>
                <w:lang w:val="ro-RO"/>
              </w:rPr>
              <w:t>,</w:t>
            </w:r>
          </w:p>
          <w:p w14:paraId="0B784BEF" w14:textId="5DC95265" w:rsid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neîncadrarea investiției in domeniile excluse de prevederile regulamentelor aplicabile (</w:t>
            </w:r>
            <w:r w:rsidR="009C649D">
              <w:rPr>
                <w:rFonts w:cstheme="minorHAnsi"/>
                <w:lang w:val="ro-RO"/>
              </w:rPr>
              <w:t xml:space="preserve">Regulamentele </w:t>
            </w:r>
            <w:r w:rsidRPr="00422522">
              <w:rPr>
                <w:rFonts w:cstheme="minorHAnsi"/>
                <w:lang w:val="ro-RO"/>
              </w:rPr>
              <w:t>1060/2021, 1056/2021)</w:t>
            </w:r>
            <w:r w:rsidR="009C649D">
              <w:rPr>
                <w:rFonts w:cstheme="minorHAnsi"/>
                <w:lang w:val="ro-RO"/>
              </w:rPr>
              <w:t>,</w:t>
            </w:r>
          </w:p>
          <w:p w14:paraId="282A930E" w14:textId="6A4B963C" w:rsidR="009C649D" w:rsidRPr="009C649D" w:rsidRDefault="009C649D">
            <w:pPr>
              <w:pStyle w:val="ListParagraph"/>
              <w:numPr>
                <w:ilvl w:val="0"/>
                <w:numId w:val="5"/>
              </w:numPr>
              <w:jc w:val="both"/>
              <w:rPr>
                <w:rFonts w:cstheme="minorHAnsi"/>
                <w:lang w:val="ro-RO"/>
              </w:rPr>
            </w:pPr>
            <w:r w:rsidRPr="009C649D">
              <w:rPr>
                <w:rFonts w:cstheme="minorHAnsi"/>
                <w:lang w:val="ro-RO"/>
              </w:rPr>
              <w:t>Carta drepturilor fundamentale a Uniunii Europene, Convenția ONU privind Drepturile Persoanelor cu Handicap</w:t>
            </w:r>
            <w:r>
              <w:rPr>
                <w:rFonts w:cstheme="minorHAnsi"/>
                <w:lang w:val="ro-RO"/>
              </w:rPr>
              <w:t>,</w:t>
            </w:r>
          </w:p>
          <w:p w14:paraId="7EAF984F" w14:textId="77777777" w:rsidR="00DF51EA" w:rsidRDefault="00422522" w:rsidP="00422522">
            <w:pPr>
              <w:jc w:val="both"/>
              <w:rPr>
                <w:rFonts w:cstheme="minorHAnsi"/>
                <w:lang w:val="ro-RO"/>
              </w:rPr>
            </w:pPr>
            <w:r w:rsidRPr="00422522">
              <w:rPr>
                <w:rFonts w:cstheme="minorHAnsi"/>
                <w:lang w:val="ro-RO"/>
              </w:rPr>
              <w:t>Alte condiții</w:t>
            </w:r>
          </w:p>
          <w:p w14:paraId="021C1540" w14:textId="77777777" w:rsidR="00BD35B1" w:rsidRDefault="00BD35B1" w:rsidP="00422522">
            <w:pPr>
              <w:jc w:val="both"/>
              <w:rPr>
                <w:rFonts w:cstheme="minorHAnsi"/>
                <w:lang w:val="ro-RO"/>
              </w:rPr>
            </w:pPr>
          </w:p>
          <w:p w14:paraId="4798A3AB" w14:textId="77777777" w:rsidR="00BD35B1" w:rsidRDefault="00BD35B1" w:rsidP="00422522">
            <w:pPr>
              <w:jc w:val="both"/>
              <w:rPr>
                <w:rFonts w:cstheme="minorHAnsi"/>
                <w:lang w:val="ro-RO"/>
              </w:rPr>
            </w:pPr>
            <w:r>
              <w:rPr>
                <w:rFonts w:cstheme="minorHAnsi"/>
                <w:lang w:val="ro-RO"/>
              </w:rPr>
              <w:t>Se verifică:</w:t>
            </w:r>
          </w:p>
          <w:p w14:paraId="622DC4A7" w14:textId="77777777" w:rsidR="00BD35B1" w:rsidRDefault="00BD35B1" w:rsidP="00BD35B1">
            <w:pPr>
              <w:pStyle w:val="ListParagraph"/>
              <w:numPr>
                <w:ilvl w:val="0"/>
                <w:numId w:val="17"/>
              </w:numPr>
              <w:jc w:val="both"/>
              <w:rPr>
                <w:rFonts w:cstheme="minorHAnsi"/>
                <w:lang w:val="ro-RO"/>
              </w:rPr>
            </w:pPr>
            <w:r>
              <w:rPr>
                <w:rFonts w:cstheme="minorHAnsi"/>
                <w:lang w:val="ro-RO"/>
              </w:rPr>
              <w:t>Declarația unică</w:t>
            </w:r>
          </w:p>
          <w:p w14:paraId="1FE409D1" w14:textId="5FE1C8FB" w:rsidR="00BD35B1" w:rsidRDefault="00BD35B1" w:rsidP="00BD35B1">
            <w:pPr>
              <w:pStyle w:val="ListParagraph"/>
              <w:numPr>
                <w:ilvl w:val="0"/>
                <w:numId w:val="17"/>
              </w:numPr>
              <w:jc w:val="both"/>
              <w:rPr>
                <w:rFonts w:cstheme="minorHAnsi"/>
                <w:lang w:val="ro-RO"/>
              </w:rPr>
            </w:pPr>
            <w:r>
              <w:rPr>
                <w:rFonts w:cstheme="minorHAnsi"/>
                <w:lang w:val="ro-RO"/>
              </w:rPr>
              <w:t xml:space="preserve">Lista de verificare a respectării prevederilor </w:t>
            </w:r>
            <w:r w:rsidRPr="00D951BE">
              <w:rPr>
                <w:rFonts w:cstheme="minorHAnsi"/>
                <w:lang w:val="ro-RO"/>
              </w:rPr>
              <w:t>Cartei drepturilor omului</w:t>
            </w:r>
            <w:r>
              <w:rPr>
                <w:rFonts w:cstheme="minorHAnsi"/>
                <w:lang w:val="ro-RO"/>
              </w:rPr>
              <w:t xml:space="preserve"> </w:t>
            </w:r>
            <w:hyperlink r:id="rId9" w:history="1">
              <w:r w:rsidR="00F74D8A" w:rsidRPr="00F74D8A">
                <w:rPr>
                  <w:rStyle w:val="Hyperlink"/>
                  <w:rFonts w:cstheme="minorHAnsi"/>
                  <w:b/>
                  <w:bCs/>
                  <w:lang w:val="ro-RO"/>
                </w:rPr>
                <w:t>aici</w:t>
              </w:r>
            </w:hyperlink>
            <w:r w:rsidR="00F74D8A" w:rsidRPr="00F74D8A">
              <w:rPr>
                <w:rFonts w:cstheme="minorHAnsi"/>
                <w:lang w:val="ro-RO"/>
              </w:rPr>
              <w:t>.</w:t>
            </w:r>
          </w:p>
          <w:p w14:paraId="53CD5A97" w14:textId="77777777" w:rsidR="00BD35B1" w:rsidRDefault="00BD35B1" w:rsidP="00BD35B1">
            <w:pPr>
              <w:pStyle w:val="ListParagraph"/>
              <w:numPr>
                <w:ilvl w:val="0"/>
                <w:numId w:val="17"/>
              </w:numPr>
              <w:jc w:val="both"/>
              <w:rPr>
                <w:rFonts w:cstheme="minorHAnsi"/>
                <w:lang w:val="ro-RO"/>
              </w:rPr>
            </w:pPr>
            <w:r>
              <w:rPr>
                <w:rFonts w:cstheme="minorHAnsi"/>
                <w:lang w:val="ro-RO"/>
              </w:rPr>
              <w:t xml:space="preserve">Secțiunea </w:t>
            </w:r>
            <w:r w:rsidR="002C08F5">
              <w:rPr>
                <w:rFonts w:cstheme="minorHAnsi"/>
                <w:lang w:val="ro-RO"/>
              </w:rPr>
              <w:t>Principii orizontale din Cererea de finanțare</w:t>
            </w:r>
          </w:p>
          <w:p w14:paraId="3A1BB05C" w14:textId="7A07D995" w:rsidR="002C08F5" w:rsidRPr="00BD35B1" w:rsidRDefault="002C08F5" w:rsidP="003C442B">
            <w:pPr>
              <w:pStyle w:val="ListParagraph"/>
              <w:jc w:val="both"/>
              <w:rPr>
                <w:rFonts w:cstheme="minorHAnsi"/>
                <w:lang w:val="ro-RO"/>
              </w:rPr>
            </w:pPr>
          </w:p>
        </w:tc>
      </w:tr>
      <w:tr w:rsidR="00DF51EA" w14:paraId="737B835A" w14:textId="77777777" w:rsidTr="00DF51EA">
        <w:tc>
          <w:tcPr>
            <w:tcW w:w="540" w:type="dxa"/>
          </w:tcPr>
          <w:p w14:paraId="7C69C297" w14:textId="77777777" w:rsidR="00DF51EA" w:rsidRDefault="00DF51EA" w:rsidP="009E5C0F">
            <w:pPr>
              <w:jc w:val="both"/>
              <w:rPr>
                <w:rFonts w:cstheme="minorHAnsi"/>
                <w:lang w:val="ro-RO"/>
              </w:rPr>
            </w:pPr>
          </w:p>
        </w:tc>
        <w:tc>
          <w:tcPr>
            <w:tcW w:w="3870" w:type="dxa"/>
          </w:tcPr>
          <w:p w14:paraId="0518FEA3" w14:textId="77777777" w:rsidR="00D3701A" w:rsidRPr="00D3701A" w:rsidRDefault="00D3701A" w:rsidP="00D3701A">
            <w:pPr>
              <w:jc w:val="both"/>
              <w:rPr>
                <w:rFonts w:cstheme="minorHAnsi"/>
                <w:lang w:val="ro-RO"/>
              </w:rPr>
            </w:pPr>
            <w:r w:rsidRPr="00D3701A">
              <w:rPr>
                <w:rFonts w:cstheme="minorHAnsi"/>
                <w:lang w:val="ro-RO"/>
              </w:rPr>
              <w:t xml:space="preserve">Pentru imobilul asociat activităților proiectului, acolo unde este cazul, solicitantul deține dreptul de proprietate sau alte drepturi reale principale asupra bunurilor imobile care fac obiectul cererii de finanțare, drepturi necesare pentru obținerea autorizației de construire pentru construcții definitive/provizorii, după caz, în conformitate cu prevederile Legii nr. 50/1991 privind autorizarea lucrărilor de construire, republicată. </w:t>
            </w:r>
          </w:p>
          <w:p w14:paraId="54DD85B9" w14:textId="77777777" w:rsidR="009C649D" w:rsidRDefault="00D3701A" w:rsidP="009E5C0F">
            <w:pPr>
              <w:jc w:val="both"/>
              <w:rPr>
                <w:rFonts w:cstheme="minorHAnsi"/>
                <w:lang w:val="ro-RO"/>
              </w:rPr>
            </w:pPr>
            <w:r w:rsidRPr="00D3701A">
              <w:rPr>
                <w:rFonts w:cstheme="minorHAnsi"/>
                <w:lang w:val="ro-RO"/>
              </w:rPr>
              <w:t>Acolo unde dreptul de proprietate nu este obligatoriu, va prezenta acordul proprietarilor asupra terenurilor private unde accesul se face conform prevederilor Codului civil aprobat prin Legea nr. 278/2009, republicată cu modificările si completările ulterioare.</w:t>
            </w:r>
          </w:p>
          <w:p w14:paraId="61A21A0C" w14:textId="77777777" w:rsidR="009C649D" w:rsidRDefault="009C649D" w:rsidP="009E5C0F">
            <w:pPr>
              <w:jc w:val="both"/>
            </w:pPr>
          </w:p>
          <w:p w14:paraId="005B1538" w14:textId="54896646" w:rsidR="00DF51EA" w:rsidRDefault="00422522" w:rsidP="009E5C0F">
            <w:pPr>
              <w:jc w:val="both"/>
              <w:rPr>
                <w:rFonts w:cstheme="minorHAnsi"/>
                <w:lang w:val="ro-RO"/>
              </w:rPr>
            </w:pPr>
            <w:r>
              <w:t xml:space="preserve"> </w:t>
            </w:r>
          </w:p>
        </w:tc>
        <w:tc>
          <w:tcPr>
            <w:tcW w:w="1350" w:type="dxa"/>
          </w:tcPr>
          <w:p w14:paraId="4149AA49" w14:textId="77777777" w:rsidR="00DF51EA" w:rsidRDefault="00DF51EA" w:rsidP="009E5C0F">
            <w:pPr>
              <w:jc w:val="both"/>
              <w:rPr>
                <w:rFonts w:cstheme="minorHAnsi"/>
                <w:lang w:val="ro-RO"/>
              </w:rPr>
            </w:pPr>
          </w:p>
        </w:tc>
        <w:tc>
          <w:tcPr>
            <w:tcW w:w="8275" w:type="dxa"/>
          </w:tcPr>
          <w:p w14:paraId="7E6C3DEB" w14:textId="77777777" w:rsidR="00DF51EA" w:rsidRDefault="00422522" w:rsidP="009E5C0F">
            <w:pPr>
              <w:jc w:val="both"/>
              <w:rPr>
                <w:rFonts w:cstheme="minorHAnsi"/>
                <w:lang w:val="ro-RO"/>
              </w:rPr>
            </w:pPr>
            <w:r w:rsidRPr="00422522">
              <w:rPr>
                <w:rFonts w:cstheme="minorHAnsi"/>
                <w:lang w:val="ro-RO"/>
              </w:rPr>
              <w:t xml:space="preserve">Concordanța cu prevederile PTJ și prevederile legale aplicabile privind dreptul legal de a realiza activitățile în cadrul proiectului, caracterul durabil al operațiunii și menținerea investiției conform </w:t>
            </w:r>
            <w:r w:rsidR="009C649D">
              <w:rPr>
                <w:rFonts w:cstheme="minorHAnsi"/>
                <w:lang w:val="ro-RO"/>
              </w:rPr>
              <w:t>a</w:t>
            </w:r>
            <w:r w:rsidRPr="00422522">
              <w:rPr>
                <w:rFonts w:cstheme="minorHAnsi"/>
                <w:lang w:val="ro-RO"/>
              </w:rPr>
              <w:t>rt. 65 din Regulamentul nr. 1060/2021, consolidat, prevederile OUG 23/2023 privind dreptul de proprietate sau de administrare asociate imobilului/spațiilor aferente activităților investiției.</w:t>
            </w:r>
          </w:p>
          <w:p w14:paraId="5A8C5E02" w14:textId="77777777" w:rsidR="002C08F5" w:rsidRDefault="002C08F5" w:rsidP="009E5C0F">
            <w:pPr>
              <w:jc w:val="both"/>
              <w:rPr>
                <w:rFonts w:cstheme="minorHAnsi"/>
                <w:lang w:val="ro-RO"/>
              </w:rPr>
            </w:pPr>
          </w:p>
          <w:p w14:paraId="36F3A86F" w14:textId="77777777" w:rsidR="002C08F5" w:rsidRDefault="002C08F5" w:rsidP="009E5C0F">
            <w:pPr>
              <w:jc w:val="both"/>
              <w:rPr>
                <w:rFonts w:cstheme="minorHAnsi"/>
                <w:lang w:val="ro-RO"/>
              </w:rPr>
            </w:pPr>
          </w:p>
          <w:p w14:paraId="2ED435B5" w14:textId="77777777" w:rsidR="002C08F5" w:rsidRDefault="002C08F5" w:rsidP="009E5C0F">
            <w:pPr>
              <w:jc w:val="both"/>
              <w:rPr>
                <w:rFonts w:cstheme="minorHAnsi"/>
                <w:lang w:val="ro-RO"/>
              </w:rPr>
            </w:pPr>
            <w:r>
              <w:rPr>
                <w:rFonts w:cstheme="minorHAnsi"/>
                <w:lang w:val="ro-RO"/>
              </w:rPr>
              <w:t>Se verifică :</w:t>
            </w:r>
          </w:p>
          <w:p w14:paraId="7B8FF7B0" w14:textId="77777777" w:rsidR="002C08F5" w:rsidRDefault="002C08F5" w:rsidP="009E5C0F">
            <w:pPr>
              <w:jc w:val="both"/>
              <w:rPr>
                <w:rFonts w:cstheme="minorHAnsi"/>
                <w:lang w:val="ro-RO"/>
              </w:rPr>
            </w:pPr>
            <w:r>
              <w:rPr>
                <w:rFonts w:cstheme="minorHAnsi"/>
                <w:lang w:val="ro-RO"/>
              </w:rPr>
              <w:t>-</w:t>
            </w:r>
            <w:r>
              <w:t xml:space="preserve"> </w:t>
            </w:r>
            <w:r w:rsidRPr="002C08F5">
              <w:rPr>
                <w:rFonts w:cstheme="minorHAnsi"/>
                <w:lang w:val="ro-RO"/>
              </w:rPr>
              <w:t>Documente privind dreptul de proprietate/administrare/administrare temporară/ superficie/ folosință (daca a fost depusă autorizația de construire nu este necesară depunerea documentelor  de proprietate)</w:t>
            </w:r>
            <w:r>
              <w:rPr>
                <w:rFonts w:cstheme="minorHAnsi"/>
                <w:lang w:val="ro-RO"/>
              </w:rPr>
              <w:t xml:space="preserve"> prevăzute la secțiunea 7.6 din Ghidul solicitantului </w:t>
            </w:r>
          </w:p>
          <w:p w14:paraId="47BA3A48" w14:textId="4C62EC55" w:rsidR="002C08F5" w:rsidRDefault="002C08F5" w:rsidP="009E5C0F">
            <w:pPr>
              <w:jc w:val="both"/>
              <w:rPr>
                <w:rFonts w:cstheme="minorHAnsi"/>
                <w:lang w:val="ro-RO"/>
              </w:rPr>
            </w:pPr>
            <w:r>
              <w:rPr>
                <w:rFonts w:cstheme="minorHAnsi"/>
                <w:lang w:val="ro-RO"/>
              </w:rPr>
              <w:t>sau</w:t>
            </w:r>
          </w:p>
          <w:p w14:paraId="147667BC" w14:textId="77777777" w:rsidR="002C08F5" w:rsidRDefault="002C08F5" w:rsidP="009E5C0F">
            <w:pPr>
              <w:jc w:val="both"/>
              <w:rPr>
                <w:rFonts w:cstheme="minorHAnsi"/>
                <w:lang w:val="ro-RO"/>
              </w:rPr>
            </w:pPr>
            <w:r>
              <w:rPr>
                <w:rFonts w:cstheme="minorHAnsi"/>
                <w:lang w:val="ro-RO"/>
              </w:rPr>
              <w:t>- Autorizația de construire</w:t>
            </w:r>
          </w:p>
          <w:p w14:paraId="42167B0D" w14:textId="16D0592A" w:rsidR="002C08F5" w:rsidRDefault="002C08F5" w:rsidP="009E5C0F">
            <w:pPr>
              <w:jc w:val="both"/>
              <w:rPr>
                <w:rFonts w:cstheme="minorHAnsi"/>
                <w:lang w:val="ro-RO"/>
              </w:rPr>
            </w:pPr>
            <w:r>
              <w:rPr>
                <w:rFonts w:cstheme="minorHAnsi"/>
                <w:lang w:val="ro-RO"/>
              </w:rPr>
              <w:t>- Certificatul de urbanism</w:t>
            </w:r>
          </w:p>
        </w:tc>
      </w:tr>
      <w:tr w:rsidR="00DF51EA" w14:paraId="6F26C726" w14:textId="77777777" w:rsidTr="00DF51EA">
        <w:tc>
          <w:tcPr>
            <w:tcW w:w="540" w:type="dxa"/>
          </w:tcPr>
          <w:p w14:paraId="6660A760" w14:textId="77777777" w:rsidR="00DF51EA" w:rsidRDefault="00DF51EA" w:rsidP="009E5C0F">
            <w:pPr>
              <w:jc w:val="both"/>
              <w:rPr>
                <w:rFonts w:cstheme="minorHAnsi"/>
                <w:lang w:val="ro-RO"/>
              </w:rPr>
            </w:pPr>
          </w:p>
        </w:tc>
        <w:tc>
          <w:tcPr>
            <w:tcW w:w="3870" w:type="dxa"/>
          </w:tcPr>
          <w:p w14:paraId="2F287F03" w14:textId="58EB244D" w:rsidR="00422522" w:rsidRPr="00422522" w:rsidRDefault="00422522" w:rsidP="00422522">
            <w:pPr>
              <w:jc w:val="both"/>
              <w:rPr>
                <w:rFonts w:cstheme="minorHAnsi"/>
                <w:lang w:val="ro-RO"/>
              </w:rPr>
            </w:pPr>
            <w:r w:rsidRPr="00422522">
              <w:rPr>
                <w:rFonts w:cstheme="minorHAnsi"/>
                <w:lang w:val="ro-RO"/>
              </w:rPr>
              <w:t>Solicitantul</w:t>
            </w:r>
            <w:r w:rsidR="003C7EF4">
              <w:rPr>
                <w:rFonts w:cstheme="minorHAnsi"/>
                <w:lang w:val="ro-RO"/>
              </w:rPr>
              <w:t xml:space="preserve"> (liderul de parteneriat)</w:t>
            </w:r>
            <w:r w:rsidRPr="00422522">
              <w:rPr>
                <w:rFonts w:cstheme="minorHAnsi"/>
                <w:lang w:val="ro-RO"/>
              </w:rPr>
              <w:t xml:space="preserve"> garantează că dreptul de proprietate, respectiv drepturile reale principale, după caz, nu sunt/vor fi grevate de sarcini (în sensul că nu este afectat de limitări incompatibile cu realizarea activităților proiectului), nu fac/vor face obiectul unor garanții și nici al unei alte forme de sarcini care ar putea afecta dreptul de proprietate, respectiv dreptul real principal, după caz, al solicitantului pe perioada de implementare și/sau pe perioada în care este asigurat, respectiv caracterul durabil, reglementat la art. 65 din Regulamentul (UE) </w:t>
            </w:r>
            <w:r w:rsidRPr="00422522">
              <w:rPr>
                <w:rFonts w:cstheme="minorHAnsi"/>
                <w:lang w:val="ro-RO"/>
              </w:rPr>
              <w:lastRenderedPageBreak/>
              <w:t>2021/1060, cu modificările și completările ulterioare, al proiectului care face obiectul contractului de finanțare/deciziei de finanțare, după caz.</w:t>
            </w:r>
          </w:p>
          <w:p w14:paraId="2501EC83" w14:textId="6D563605" w:rsidR="00DF51EA" w:rsidRDefault="00DF51EA" w:rsidP="009E5C0F">
            <w:pPr>
              <w:jc w:val="both"/>
              <w:rPr>
                <w:rFonts w:cstheme="minorHAnsi"/>
                <w:lang w:val="ro-RO"/>
              </w:rPr>
            </w:pPr>
          </w:p>
        </w:tc>
        <w:tc>
          <w:tcPr>
            <w:tcW w:w="1350" w:type="dxa"/>
          </w:tcPr>
          <w:p w14:paraId="55DB20E0" w14:textId="77777777" w:rsidR="00DF51EA" w:rsidRDefault="00DF51EA" w:rsidP="009E5C0F">
            <w:pPr>
              <w:jc w:val="both"/>
              <w:rPr>
                <w:rFonts w:cstheme="minorHAnsi"/>
                <w:lang w:val="ro-RO"/>
              </w:rPr>
            </w:pPr>
          </w:p>
        </w:tc>
        <w:tc>
          <w:tcPr>
            <w:tcW w:w="8275" w:type="dxa"/>
          </w:tcPr>
          <w:p w14:paraId="60B8BEDE" w14:textId="77777777" w:rsidR="00422522" w:rsidRPr="00422522" w:rsidRDefault="00422522" w:rsidP="00422522">
            <w:pPr>
              <w:jc w:val="both"/>
              <w:rPr>
                <w:rFonts w:cstheme="minorHAnsi"/>
                <w:lang w:val="ro-RO"/>
              </w:rPr>
            </w:pPr>
            <w:r w:rsidRPr="00422522">
              <w:rPr>
                <w:rFonts w:cstheme="minorHAnsi"/>
                <w:lang w:val="ro-RO"/>
              </w:rPr>
              <w:t>Criteriile de eligibilitate au în vedere operaționalizarea condițiilor de eligibilitate din legislația națională și europeană aplicabilă privind:</w:t>
            </w:r>
          </w:p>
          <w:p w14:paraId="6C486E54" w14:textId="2C67BC57" w:rsid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 xml:space="preserve">conflictul de interese, frauda, faptele de corupție, ajutor de stat, dreptului aplicabil al Uniunii din domeniul spălării banilor, al finanțării terorismului, al evitării obligațiilor fiscale, al fraudei fiscale sau al evaziunii fiscale, </w:t>
            </w:r>
          </w:p>
          <w:p w14:paraId="5F02A08A" w14:textId="1FBD3BE4" w:rsidR="000E0708" w:rsidRPr="00422522" w:rsidRDefault="000E0708" w:rsidP="00422522">
            <w:pPr>
              <w:jc w:val="both"/>
              <w:rPr>
                <w:rFonts w:cstheme="minorHAnsi"/>
                <w:lang w:val="ro-RO"/>
              </w:rPr>
            </w:pPr>
            <w:r w:rsidRPr="000E0708">
              <w:rPr>
                <w:rFonts w:cstheme="minorHAnsi"/>
                <w:lang w:val="ro-RO"/>
              </w:rPr>
              <w:t>•</w:t>
            </w:r>
            <w:r w:rsidRPr="000E0708">
              <w:rPr>
                <w:rFonts w:cstheme="minorHAnsi"/>
                <w:lang w:val="ro-RO"/>
              </w:rPr>
              <w:tab/>
              <w:t>cu privire la criteriile generale de selectare a opeațiunilor, art. 73 din Regulamentul 1060/2021, cu modificările și completările ulterioare</w:t>
            </w:r>
          </w:p>
          <w:p w14:paraId="31BD762A" w14:textId="5228D29E"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caracterul durabil al operațiunii și menținerea investiției conform art. 65 din Regulamentul 1060/2021, cu modificările și completările ulterioare</w:t>
            </w:r>
            <w:r w:rsidR="009C649D">
              <w:rPr>
                <w:rFonts w:cstheme="minorHAnsi"/>
                <w:lang w:val="ro-RO"/>
              </w:rPr>
              <w:t>,</w:t>
            </w:r>
          </w:p>
          <w:p w14:paraId="4C6B0798" w14:textId="4533ED72" w:rsidR="00422522" w:rsidRPr="00422522" w:rsidRDefault="00422522" w:rsidP="00422522">
            <w:pPr>
              <w:jc w:val="both"/>
              <w:rPr>
                <w:rFonts w:cstheme="minorHAnsi"/>
                <w:lang w:val="ro-RO"/>
              </w:rPr>
            </w:pPr>
            <w:r w:rsidRPr="00422522">
              <w:rPr>
                <w:rFonts w:cstheme="minorHAnsi"/>
                <w:lang w:val="ro-RO"/>
              </w:rPr>
              <w:t>•</w:t>
            </w:r>
            <w:r w:rsidRPr="00422522">
              <w:rPr>
                <w:rFonts w:cstheme="minorHAnsi"/>
                <w:lang w:val="ro-RO"/>
              </w:rPr>
              <w:tab/>
              <w:t>neîncadrarea investiției in domeniile excluse de prevederile regulamentelor aplicabile (</w:t>
            </w:r>
            <w:r w:rsidR="009C649D">
              <w:rPr>
                <w:rFonts w:cstheme="minorHAnsi"/>
                <w:lang w:val="ro-RO"/>
              </w:rPr>
              <w:t>Regulamentele</w:t>
            </w:r>
            <w:r w:rsidRPr="00422522">
              <w:rPr>
                <w:rFonts w:cstheme="minorHAnsi"/>
                <w:lang w:val="ro-RO"/>
              </w:rPr>
              <w:t>1060/2021, 1056/2021)</w:t>
            </w:r>
            <w:r w:rsidR="009C649D">
              <w:rPr>
                <w:rFonts w:cstheme="minorHAnsi"/>
                <w:lang w:val="ro-RO"/>
              </w:rPr>
              <w:t>,</w:t>
            </w:r>
          </w:p>
          <w:p w14:paraId="4A843D84" w14:textId="77777777" w:rsidR="00DF51EA" w:rsidRDefault="00422522" w:rsidP="00422522">
            <w:pPr>
              <w:jc w:val="both"/>
              <w:rPr>
                <w:rFonts w:cstheme="minorHAnsi"/>
                <w:lang w:val="ro-RO"/>
              </w:rPr>
            </w:pPr>
            <w:r w:rsidRPr="00422522">
              <w:rPr>
                <w:rFonts w:cstheme="minorHAnsi"/>
                <w:lang w:val="ro-RO"/>
              </w:rPr>
              <w:t>Alte condiții</w:t>
            </w:r>
            <w:r w:rsidR="009C649D">
              <w:rPr>
                <w:rFonts w:cstheme="minorHAnsi"/>
                <w:lang w:val="ro-RO"/>
              </w:rPr>
              <w:t>.</w:t>
            </w:r>
          </w:p>
          <w:p w14:paraId="0B2B2D2C" w14:textId="77777777" w:rsidR="002C08F5" w:rsidRDefault="002C08F5" w:rsidP="00422522">
            <w:pPr>
              <w:jc w:val="both"/>
              <w:rPr>
                <w:rFonts w:cstheme="minorHAnsi"/>
                <w:lang w:val="ro-RO"/>
              </w:rPr>
            </w:pPr>
            <w:r>
              <w:rPr>
                <w:rFonts w:cstheme="minorHAnsi"/>
                <w:lang w:val="ro-RO"/>
              </w:rPr>
              <w:t>Se verifică :</w:t>
            </w:r>
          </w:p>
          <w:p w14:paraId="20500C72" w14:textId="428A1C3C" w:rsidR="002C08F5" w:rsidRDefault="002C08F5" w:rsidP="00422522">
            <w:pPr>
              <w:jc w:val="both"/>
              <w:rPr>
                <w:rFonts w:cstheme="minorHAnsi"/>
                <w:lang w:val="ro-RO"/>
              </w:rPr>
            </w:pPr>
            <w:r>
              <w:rPr>
                <w:rFonts w:cstheme="minorHAnsi"/>
                <w:lang w:val="ro-RO"/>
              </w:rPr>
              <w:lastRenderedPageBreak/>
              <w:t>- Declarația unică</w:t>
            </w:r>
          </w:p>
          <w:p w14:paraId="52890F8F" w14:textId="258BC183" w:rsidR="002C08F5" w:rsidRDefault="002C08F5" w:rsidP="00422522">
            <w:pPr>
              <w:jc w:val="both"/>
              <w:rPr>
                <w:rFonts w:cstheme="minorHAnsi"/>
                <w:lang w:val="ro-RO"/>
              </w:rPr>
            </w:pPr>
            <w:r>
              <w:rPr>
                <w:rFonts w:cstheme="minorHAnsi"/>
                <w:lang w:val="ro-RO"/>
              </w:rPr>
              <w:t xml:space="preserve">-Extrasul de carte funciară </w:t>
            </w:r>
          </w:p>
        </w:tc>
      </w:tr>
    </w:tbl>
    <w:tbl>
      <w:tblPr>
        <w:tblStyle w:val="TableGrid"/>
        <w:tblW w:w="14030" w:type="dxa"/>
        <w:tblInd w:w="720" w:type="dxa"/>
        <w:tblLayout w:type="fixed"/>
        <w:tblLook w:val="04A0" w:firstRow="1" w:lastRow="0" w:firstColumn="1" w:lastColumn="0" w:noHBand="0" w:noVBand="1"/>
      </w:tblPr>
      <w:tblGrid>
        <w:gridCol w:w="505"/>
        <w:gridCol w:w="13525"/>
      </w:tblGrid>
      <w:tr w:rsidR="00AF2F29" w:rsidRPr="0068448C" w14:paraId="1FA99D6E" w14:textId="77777777" w:rsidTr="00627B6A">
        <w:tc>
          <w:tcPr>
            <w:tcW w:w="505" w:type="dxa"/>
            <w:shd w:val="clear" w:color="auto" w:fill="9CC2E5" w:themeFill="accent1" w:themeFillTint="99"/>
          </w:tcPr>
          <w:p w14:paraId="14056151" w14:textId="36FF0DF6" w:rsidR="00AF2F29" w:rsidRPr="0068448C" w:rsidRDefault="00AF2F29" w:rsidP="008A174A">
            <w:pPr>
              <w:jc w:val="both"/>
              <w:rPr>
                <w:rFonts w:asciiTheme="minorHAnsi" w:eastAsiaTheme="minorHAnsi" w:hAnsiTheme="minorHAnsi" w:cstheme="minorHAnsi"/>
                <w:b/>
              </w:rPr>
            </w:pPr>
          </w:p>
        </w:tc>
        <w:tc>
          <w:tcPr>
            <w:tcW w:w="13525" w:type="dxa"/>
            <w:shd w:val="clear" w:color="auto" w:fill="9CC2E5" w:themeFill="accent1" w:themeFillTint="99"/>
          </w:tcPr>
          <w:p w14:paraId="355BD93C" w14:textId="52406E58" w:rsidR="00AF2F29" w:rsidRPr="0068448C" w:rsidRDefault="00AF2F29" w:rsidP="008A174A">
            <w:pPr>
              <w:jc w:val="both"/>
              <w:rPr>
                <w:rFonts w:asciiTheme="minorHAnsi" w:eastAsiaTheme="minorHAnsi" w:hAnsiTheme="minorHAnsi" w:cstheme="minorHAnsi"/>
                <w:b/>
              </w:rPr>
            </w:pPr>
            <w:r>
              <w:rPr>
                <w:rFonts w:asciiTheme="minorHAnsi" w:eastAsiaTheme="minorHAnsi" w:hAnsiTheme="minorHAnsi" w:cstheme="minorHAnsi"/>
                <w:b/>
              </w:rPr>
              <w:t>Condiții de e</w:t>
            </w:r>
            <w:r w:rsidRPr="0068448C">
              <w:rPr>
                <w:rFonts w:asciiTheme="minorHAnsi" w:eastAsiaTheme="minorHAnsi" w:hAnsiTheme="minorHAnsi" w:cstheme="minorHAnsi"/>
                <w:b/>
              </w:rPr>
              <w:t>ligibilitate</w:t>
            </w:r>
            <w:r>
              <w:rPr>
                <w:rFonts w:asciiTheme="minorHAnsi" w:eastAsiaTheme="minorHAnsi" w:hAnsiTheme="minorHAnsi" w:cstheme="minorHAnsi"/>
                <w:b/>
              </w:rPr>
              <w:t xml:space="preserve"> </w:t>
            </w:r>
            <w:r w:rsidRPr="0068448C">
              <w:rPr>
                <w:rFonts w:asciiTheme="minorHAnsi" w:eastAsiaTheme="minorHAnsi" w:hAnsiTheme="minorHAnsi" w:cstheme="minorHAnsi"/>
                <w:b/>
              </w:rPr>
              <w:t>a proiectului</w:t>
            </w:r>
          </w:p>
        </w:tc>
      </w:tr>
    </w:tbl>
    <w:tbl>
      <w:tblPr>
        <w:tblStyle w:val="TableGrid"/>
        <w:tblW w:w="0" w:type="auto"/>
        <w:tblInd w:w="715" w:type="dxa"/>
        <w:tblLook w:val="04A0" w:firstRow="1" w:lastRow="0" w:firstColumn="1" w:lastColumn="0" w:noHBand="0" w:noVBand="1"/>
      </w:tblPr>
      <w:tblGrid>
        <w:gridCol w:w="540"/>
        <w:gridCol w:w="3870"/>
        <w:gridCol w:w="1350"/>
        <w:gridCol w:w="8275"/>
      </w:tblGrid>
      <w:tr w:rsidR="00DF51EA" w14:paraId="5D50031D" w14:textId="77777777" w:rsidTr="00DF51EA">
        <w:tc>
          <w:tcPr>
            <w:tcW w:w="540" w:type="dxa"/>
          </w:tcPr>
          <w:p w14:paraId="66F6B6B2" w14:textId="77777777" w:rsidR="00DF51EA" w:rsidRDefault="00DF51EA" w:rsidP="009E5C0F">
            <w:pPr>
              <w:jc w:val="both"/>
              <w:rPr>
                <w:rFonts w:cstheme="minorHAnsi"/>
                <w:lang w:val="ro-RO"/>
              </w:rPr>
            </w:pPr>
          </w:p>
        </w:tc>
        <w:tc>
          <w:tcPr>
            <w:tcW w:w="3870" w:type="dxa"/>
          </w:tcPr>
          <w:p w14:paraId="67F0D02E" w14:textId="77777777" w:rsidR="00422522" w:rsidRPr="00422522" w:rsidRDefault="00422522" w:rsidP="00422522">
            <w:pPr>
              <w:jc w:val="both"/>
              <w:rPr>
                <w:rFonts w:cstheme="minorHAnsi"/>
                <w:lang w:val="ro-RO"/>
              </w:rPr>
            </w:pPr>
            <w:r w:rsidRPr="00422522">
              <w:rPr>
                <w:rFonts w:cstheme="minorHAnsi"/>
                <w:lang w:val="ro-RO"/>
              </w:rPr>
              <w:t>Încadrarea proiectului în obiectivul programului, a priorității și în acţiunile specifice sprijinite în cadrul Priorităților PTJ privind dezvoltarea transportului public verde și respectă condițiile prevăzute în ghidul solicitantului</w:t>
            </w:r>
          </w:p>
          <w:p w14:paraId="1C6F54B2" w14:textId="77777777" w:rsidR="00422522" w:rsidRPr="00422522" w:rsidRDefault="00422522" w:rsidP="00422522">
            <w:pPr>
              <w:jc w:val="both"/>
              <w:rPr>
                <w:rFonts w:cstheme="minorHAnsi"/>
                <w:lang w:val="ro-RO"/>
              </w:rPr>
            </w:pPr>
          </w:p>
          <w:p w14:paraId="21CBBF7B" w14:textId="05CB01BF" w:rsidR="00DF51EA" w:rsidRDefault="00DF51EA" w:rsidP="00422522">
            <w:pPr>
              <w:jc w:val="both"/>
              <w:rPr>
                <w:rFonts w:cstheme="minorHAnsi"/>
                <w:lang w:val="ro-RO"/>
              </w:rPr>
            </w:pPr>
          </w:p>
        </w:tc>
        <w:tc>
          <w:tcPr>
            <w:tcW w:w="1350" w:type="dxa"/>
          </w:tcPr>
          <w:p w14:paraId="207D8BFB" w14:textId="77777777" w:rsidR="00DF51EA" w:rsidRDefault="00DF51EA" w:rsidP="009E5C0F">
            <w:pPr>
              <w:jc w:val="both"/>
              <w:rPr>
                <w:rFonts w:cstheme="minorHAnsi"/>
                <w:lang w:val="ro-RO"/>
              </w:rPr>
            </w:pPr>
          </w:p>
        </w:tc>
        <w:tc>
          <w:tcPr>
            <w:tcW w:w="8275" w:type="dxa"/>
          </w:tcPr>
          <w:p w14:paraId="6278AE8C" w14:textId="77777777" w:rsidR="00DF51EA" w:rsidRDefault="00422522" w:rsidP="009E5C0F">
            <w:pPr>
              <w:jc w:val="both"/>
              <w:rPr>
                <w:rFonts w:cstheme="minorHAnsi"/>
                <w:lang w:val="ro-RO"/>
              </w:rPr>
            </w:pPr>
            <w:r w:rsidRPr="00422522">
              <w:rPr>
                <w:rFonts w:cstheme="minorHAnsi"/>
                <w:lang w:val="ro-RO"/>
              </w:rPr>
              <w:t>Concordanța cu prevederile PTJ</w:t>
            </w:r>
            <w:r>
              <w:rPr>
                <w:rFonts w:cstheme="minorHAnsi"/>
                <w:lang w:val="ro-RO"/>
              </w:rPr>
              <w:t xml:space="preserve"> ,</w:t>
            </w:r>
            <w:r w:rsidR="00FF73FA">
              <w:rPr>
                <w:rFonts w:cstheme="minorHAnsi"/>
                <w:lang w:val="ro-RO"/>
              </w:rPr>
              <w:t xml:space="preserve"> acțiunile finanțabile și </w:t>
            </w:r>
            <w:r w:rsidRPr="00422522">
              <w:rPr>
                <w:rFonts w:cstheme="minorHAnsi"/>
                <w:lang w:val="ro-RO"/>
              </w:rPr>
              <w:t>cu aria geografică aplicabil</w:t>
            </w:r>
            <w:r w:rsidR="00FF73FA">
              <w:rPr>
                <w:rFonts w:cstheme="minorHAnsi"/>
                <w:lang w:val="ro-RO"/>
              </w:rPr>
              <w:t>ă</w:t>
            </w:r>
            <w:r w:rsidRPr="00422522">
              <w:rPr>
                <w:rFonts w:cstheme="minorHAnsi"/>
                <w:lang w:val="ro-RO"/>
              </w:rPr>
              <w:t xml:space="preserve"> priorităților</w:t>
            </w:r>
            <w:r w:rsidR="00FF73FA">
              <w:rPr>
                <w:rFonts w:cstheme="minorHAnsi"/>
                <w:lang w:val="ro-RO"/>
              </w:rPr>
              <w:t>.</w:t>
            </w:r>
          </w:p>
          <w:p w14:paraId="47296D70" w14:textId="77777777" w:rsidR="002C08F5" w:rsidRDefault="002C08F5" w:rsidP="009E5C0F">
            <w:pPr>
              <w:jc w:val="both"/>
              <w:rPr>
                <w:rFonts w:cstheme="minorHAnsi"/>
                <w:lang w:val="ro-RO"/>
              </w:rPr>
            </w:pPr>
          </w:p>
          <w:p w14:paraId="2424AD1B" w14:textId="77777777" w:rsidR="002C08F5" w:rsidRDefault="002C08F5" w:rsidP="009E5C0F">
            <w:pPr>
              <w:jc w:val="both"/>
              <w:rPr>
                <w:rFonts w:cstheme="minorHAnsi"/>
                <w:lang w:val="ro-RO"/>
              </w:rPr>
            </w:pPr>
            <w:r>
              <w:rPr>
                <w:rFonts w:cstheme="minorHAnsi"/>
                <w:lang w:val="ro-RO"/>
              </w:rPr>
              <w:t>Se verifică :</w:t>
            </w:r>
          </w:p>
          <w:p w14:paraId="556DA075" w14:textId="77777777" w:rsidR="002C08F5" w:rsidRDefault="002C08F5" w:rsidP="002C08F5">
            <w:pPr>
              <w:pStyle w:val="ListParagraph"/>
              <w:numPr>
                <w:ilvl w:val="0"/>
                <w:numId w:val="17"/>
              </w:numPr>
              <w:jc w:val="both"/>
              <w:rPr>
                <w:rFonts w:cstheme="minorHAnsi"/>
                <w:lang w:val="ro-RO"/>
              </w:rPr>
            </w:pPr>
            <w:r>
              <w:rPr>
                <w:rFonts w:cstheme="minorHAnsi"/>
                <w:lang w:val="ro-RO"/>
              </w:rPr>
              <w:t>Secțiunea Descrierea proiectului din cererea de finanțare</w:t>
            </w:r>
          </w:p>
          <w:p w14:paraId="6207ACC4" w14:textId="38C1AF36" w:rsidR="003C2683" w:rsidRDefault="003C2683" w:rsidP="002C08F5">
            <w:pPr>
              <w:pStyle w:val="ListParagraph"/>
              <w:numPr>
                <w:ilvl w:val="0"/>
                <w:numId w:val="17"/>
              </w:numPr>
              <w:jc w:val="both"/>
              <w:rPr>
                <w:rFonts w:cstheme="minorHAnsi"/>
                <w:lang w:val="ro-RO"/>
              </w:rPr>
            </w:pPr>
            <w:r>
              <w:rPr>
                <w:rFonts w:cstheme="minorHAnsi"/>
                <w:lang w:val="ro-RO"/>
              </w:rPr>
              <w:t xml:space="preserve">Secțiunea </w:t>
            </w:r>
          </w:p>
          <w:p w14:paraId="4690F15E" w14:textId="77777777" w:rsidR="002C08F5" w:rsidRDefault="002C08F5" w:rsidP="002C08F5">
            <w:pPr>
              <w:pStyle w:val="ListParagraph"/>
              <w:numPr>
                <w:ilvl w:val="0"/>
                <w:numId w:val="17"/>
              </w:numPr>
              <w:jc w:val="both"/>
              <w:rPr>
                <w:rFonts w:cstheme="minorHAnsi"/>
                <w:lang w:val="ro-RO"/>
              </w:rPr>
            </w:pPr>
            <w:r>
              <w:rPr>
                <w:rFonts w:cstheme="minorHAnsi"/>
                <w:lang w:val="ro-RO"/>
              </w:rPr>
              <w:t>Documentația tehnică/Studiu de oportunitate</w:t>
            </w:r>
          </w:p>
          <w:p w14:paraId="0B6FDBCD" w14:textId="01809B00" w:rsidR="003C2683" w:rsidRPr="002C08F5" w:rsidRDefault="003C2683" w:rsidP="003C442B">
            <w:pPr>
              <w:pStyle w:val="ListParagraph"/>
              <w:numPr>
                <w:ilvl w:val="0"/>
                <w:numId w:val="17"/>
              </w:numPr>
              <w:jc w:val="both"/>
              <w:rPr>
                <w:rFonts w:cstheme="minorHAnsi"/>
                <w:lang w:val="ro-RO"/>
              </w:rPr>
            </w:pPr>
            <w:r>
              <w:rPr>
                <w:rFonts w:cstheme="minorHAnsi"/>
                <w:lang w:val="ro-RO"/>
              </w:rPr>
              <w:t>Secțiunea D</w:t>
            </w:r>
            <w:r w:rsidRPr="003C2683">
              <w:rPr>
                <w:rFonts w:cstheme="minorHAnsi"/>
                <w:lang w:val="ro-RO"/>
              </w:rPr>
              <w:t>ocumentații tehnico-economice</w:t>
            </w:r>
            <w:r>
              <w:rPr>
                <w:rFonts w:cstheme="minorHAnsi"/>
                <w:lang w:val="ro-RO"/>
              </w:rPr>
              <w:t xml:space="preserve"> din cererea de finanțare</w:t>
            </w:r>
          </w:p>
        </w:tc>
      </w:tr>
      <w:tr w:rsidR="00422522" w14:paraId="386464F5" w14:textId="77777777" w:rsidTr="00DF51EA">
        <w:tc>
          <w:tcPr>
            <w:tcW w:w="540" w:type="dxa"/>
          </w:tcPr>
          <w:p w14:paraId="7952B945" w14:textId="77777777" w:rsidR="00422522" w:rsidRDefault="00422522" w:rsidP="009E5C0F">
            <w:pPr>
              <w:jc w:val="both"/>
              <w:rPr>
                <w:rFonts w:cstheme="minorHAnsi"/>
                <w:lang w:val="ro-RO"/>
              </w:rPr>
            </w:pPr>
          </w:p>
        </w:tc>
        <w:tc>
          <w:tcPr>
            <w:tcW w:w="3870" w:type="dxa"/>
          </w:tcPr>
          <w:p w14:paraId="759A727E" w14:textId="51F83F17" w:rsidR="00422522" w:rsidRDefault="00FF73FA" w:rsidP="009E5C0F">
            <w:pPr>
              <w:jc w:val="both"/>
              <w:rPr>
                <w:rFonts w:cstheme="minorHAnsi"/>
                <w:lang w:val="ro-RO"/>
              </w:rPr>
            </w:pPr>
            <w:r w:rsidRPr="00FF73FA">
              <w:rPr>
                <w:rFonts w:cstheme="minorHAnsi"/>
                <w:lang w:val="ro-RO"/>
              </w:rPr>
              <w:t>Proiectul nu a fost finalizat fizic sau implementat integral înainte de depunerea cererii de finanțare în cadrul programului, indiferent dacă au fost efectuate sau nu toate plățile aferente în conformitate cu prevederile art. 63, alin. (6) din Regulamentul UE 2021/1060, cu modificările și completările ulterioare.</w:t>
            </w:r>
          </w:p>
        </w:tc>
        <w:tc>
          <w:tcPr>
            <w:tcW w:w="1350" w:type="dxa"/>
          </w:tcPr>
          <w:p w14:paraId="4127314D" w14:textId="77777777" w:rsidR="00422522" w:rsidRDefault="00422522" w:rsidP="009E5C0F">
            <w:pPr>
              <w:jc w:val="both"/>
              <w:rPr>
                <w:rFonts w:cstheme="minorHAnsi"/>
                <w:lang w:val="ro-RO"/>
              </w:rPr>
            </w:pPr>
          </w:p>
        </w:tc>
        <w:tc>
          <w:tcPr>
            <w:tcW w:w="8275" w:type="dxa"/>
          </w:tcPr>
          <w:p w14:paraId="2DC84960" w14:textId="77777777" w:rsidR="00422522" w:rsidRDefault="00C67A5A" w:rsidP="009E5C0F">
            <w:pPr>
              <w:jc w:val="both"/>
              <w:rPr>
                <w:rFonts w:cstheme="minorHAnsi"/>
                <w:lang w:val="ro-RO"/>
              </w:rPr>
            </w:pPr>
            <w:r>
              <w:rPr>
                <w:rFonts w:cstheme="minorHAnsi"/>
                <w:lang w:val="ro-RO"/>
              </w:rPr>
              <w:t xml:space="preserve">Concordanța cu prevederile </w:t>
            </w:r>
            <w:r w:rsidRPr="00C67A5A">
              <w:rPr>
                <w:rFonts w:cstheme="minorHAnsi"/>
                <w:lang w:val="ro-RO"/>
              </w:rPr>
              <w:t xml:space="preserve">art. 63, alin. (6) din Regulamentul </w:t>
            </w:r>
            <w:r>
              <w:rPr>
                <w:rFonts w:cstheme="minorHAnsi"/>
                <w:lang w:val="ro-RO"/>
              </w:rPr>
              <w:t>(</w:t>
            </w:r>
            <w:r w:rsidRPr="00C67A5A">
              <w:rPr>
                <w:rFonts w:cstheme="minorHAnsi"/>
                <w:lang w:val="ro-RO"/>
              </w:rPr>
              <w:t>UE</w:t>
            </w:r>
            <w:r>
              <w:rPr>
                <w:rFonts w:cstheme="minorHAnsi"/>
                <w:lang w:val="ro-RO"/>
              </w:rPr>
              <w:t>)</w:t>
            </w:r>
            <w:r w:rsidRPr="00C67A5A">
              <w:rPr>
                <w:rFonts w:cstheme="minorHAnsi"/>
                <w:lang w:val="ro-RO"/>
              </w:rPr>
              <w:t xml:space="preserve"> 2021/1060, cu modificările și completările ulterioare</w:t>
            </w:r>
          </w:p>
          <w:p w14:paraId="159844BC" w14:textId="77777777" w:rsidR="002C08F5" w:rsidRDefault="002C08F5" w:rsidP="009E5C0F">
            <w:pPr>
              <w:jc w:val="both"/>
              <w:rPr>
                <w:rFonts w:cstheme="minorHAnsi"/>
                <w:lang w:val="ro-RO"/>
              </w:rPr>
            </w:pPr>
          </w:p>
          <w:p w14:paraId="0FF21BEC" w14:textId="77777777" w:rsidR="002C08F5" w:rsidRDefault="002C08F5" w:rsidP="009E5C0F">
            <w:pPr>
              <w:jc w:val="both"/>
              <w:rPr>
                <w:rFonts w:cstheme="minorHAnsi"/>
                <w:lang w:val="ro-RO"/>
              </w:rPr>
            </w:pPr>
            <w:r>
              <w:rPr>
                <w:rFonts w:cstheme="minorHAnsi"/>
                <w:lang w:val="ro-RO"/>
              </w:rPr>
              <w:t>Se verifică:</w:t>
            </w:r>
          </w:p>
          <w:p w14:paraId="2513F5C7" w14:textId="77777777" w:rsidR="002C08F5" w:rsidRDefault="002C08F5" w:rsidP="002C08F5">
            <w:pPr>
              <w:pStyle w:val="ListParagraph"/>
              <w:numPr>
                <w:ilvl w:val="0"/>
                <w:numId w:val="17"/>
              </w:numPr>
              <w:jc w:val="both"/>
              <w:rPr>
                <w:rFonts w:cstheme="minorHAnsi"/>
                <w:lang w:val="ro-RO"/>
              </w:rPr>
            </w:pPr>
            <w:r>
              <w:rPr>
                <w:rFonts w:cstheme="minorHAnsi"/>
                <w:lang w:val="ro-RO"/>
              </w:rPr>
              <w:t>Declarația unică</w:t>
            </w:r>
          </w:p>
          <w:p w14:paraId="4CD0E0E0" w14:textId="77777777" w:rsidR="002C08F5" w:rsidRDefault="002C08F5" w:rsidP="002C08F5">
            <w:pPr>
              <w:pStyle w:val="ListParagraph"/>
              <w:numPr>
                <w:ilvl w:val="0"/>
                <w:numId w:val="17"/>
              </w:numPr>
              <w:jc w:val="both"/>
              <w:rPr>
                <w:rFonts w:cstheme="minorHAnsi"/>
                <w:lang w:val="ro-RO"/>
              </w:rPr>
            </w:pPr>
            <w:r w:rsidRPr="002C08F5">
              <w:rPr>
                <w:rFonts w:cstheme="minorHAnsi"/>
                <w:lang w:val="ro-RO"/>
              </w:rPr>
              <w:t>Raportului privind stadiul fizic al investitiei</w:t>
            </w:r>
          </w:p>
          <w:p w14:paraId="179B359C" w14:textId="3FD060AE" w:rsidR="003C2683" w:rsidRPr="002C08F5" w:rsidRDefault="003C2683" w:rsidP="003C442B">
            <w:pPr>
              <w:pStyle w:val="ListParagraph"/>
              <w:numPr>
                <w:ilvl w:val="0"/>
                <w:numId w:val="17"/>
              </w:numPr>
              <w:jc w:val="both"/>
              <w:rPr>
                <w:rFonts w:cstheme="minorHAnsi"/>
                <w:lang w:val="ro-RO"/>
              </w:rPr>
            </w:pPr>
            <w:r>
              <w:rPr>
                <w:rFonts w:cstheme="minorHAnsi"/>
                <w:lang w:val="ro-RO"/>
              </w:rPr>
              <w:t>Secțiunea Maturitatea proiectului din Cererea de finanțare</w:t>
            </w:r>
          </w:p>
        </w:tc>
      </w:tr>
      <w:tr w:rsidR="00422522" w14:paraId="6FB94035" w14:textId="77777777" w:rsidTr="00DF51EA">
        <w:tc>
          <w:tcPr>
            <w:tcW w:w="540" w:type="dxa"/>
          </w:tcPr>
          <w:p w14:paraId="23CB3F52" w14:textId="77777777" w:rsidR="00422522" w:rsidRDefault="00422522" w:rsidP="009E5C0F">
            <w:pPr>
              <w:jc w:val="both"/>
              <w:rPr>
                <w:rFonts w:cstheme="minorHAnsi"/>
                <w:lang w:val="ro-RO"/>
              </w:rPr>
            </w:pPr>
          </w:p>
        </w:tc>
        <w:tc>
          <w:tcPr>
            <w:tcW w:w="3870" w:type="dxa"/>
          </w:tcPr>
          <w:p w14:paraId="4748ED4D" w14:textId="5DDC3CAD" w:rsidR="00422522" w:rsidRDefault="00C67A5A" w:rsidP="009E5C0F">
            <w:pPr>
              <w:jc w:val="both"/>
              <w:rPr>
                <w:rFonts w:cstheme="minorHAnsi"/>
                <w:lang w:val="ro-RO"/>
              </w:rPr>
            </w:pPr>
            <w:r w:rsidRPr="00C67A5A">
              <w:rPr>
                <w:rFonts w:cstheme="minorHAnsi"/>
                <w:lang w:val="ro-RO"/>
              </w:rPr>
              <w:t>Proiectul nu include activități care fac în mod direct obiectul unui aviz motivat al Comisiei cu privire la o încălcare în temeiul art. 258 din TFUE care pune în pericol legalitatea și regularitatea cheltuielilor sau desfășurarea acestuia.</w:t>
            </w:r>
          </w:p>
        </w:tc>
        <w:tc>
          <w:tcPr>
            <w:tcW w:w="1350" w:type="dxa"/>
          </w:tcPr>
          <w:p w14:paraId="53C48BDF" w14:textId="77777777" w:rsidR="00422522" w:rsidRDefault="00422522" w:rsidP="009E5C0F">
            <w:pPr>
              <w:jc w:val="both"/>
              <w:rPr>
                <w:rFonts w:cstheme="minorHAnsi"/>
                <w:lang w:val="ro-RO"/>
              </w:rPr>
            </w:pPr>
          </w:p>
        </w:tc>
        <w:tc>
          <w:tcPr>
            <w:tcW w:w="8275" w:type="dxa"/>
          </w:tcPr>
          <w:p w14:paraId="13AA34C4" w14:textId="77777777" w:rsidR="00422522" w:rsidRDefault="00C67A5A" w:rsidP="009E5C0F">
            <w:pPr>
              <w:jc w:val="both"/>
            </w:pPr>
            <w:r w:rsidRPr="00C67A5A">
              <w:rPr>
                <w:rFonts w:cstheme="minorHAnsi"/>
                <w:lang w:val="ro-RO"/>
              </w:rPr>
              <w:t>Concordanța cu prevederile</w:t>
            </w:r>
            <w:r>
              <w:rPr>
                <w:rFonts w:cstheme="minorHAnsi"/>
                <w:lang w:val="ro-RO"/>
              </w:rPr>
              <w:t xml:space="preserve"> </w:t>
            </w:r>
            <w:r w:rsidRPr="00C67A5A">
              <w:rPr>
                <w:rFonts w:cstheme="minorHAnsi"/>
                <w:lang w:val="ro-RO"/>
              </w:rPr>
              <w:t>art. 258 din TFUE</w:t>
            </w:r>
            <w:r>
              <w:t xml:space="preserve"> </w:t>
            </w:r>
          </w:p>
          <w:p w14:paraId="5B4A6412" w14:textId="77777777" w:rsidR="002C08F5" w:rsidRDefault="002C08F5" w:rsidP="009E5C0F">
            <w:pPr>
              <w:jc w:val="both"/>
            </w:pPr>
            <w:r>
              <w:t>Se verifică:</w:t>
            </w:r>
          </w:p>
          <w:p w14:paraId="342B559D" w14:textId="77777777" w:rsidR="002C08F5" w:rsidRDefault="002C08F5" w:rsidP="009E5C0F">
            <w:pPr>
              <w:jc w:val="both"/>
            </w:pPr>
          </w:p>
          <w:p w14:paraId="05A49004" w14:textId="77777777" w:rsidR="002C08F5" w:rsidRDefault="002C08F5" w:rsidP="002C08F5">
            <w:pPr>
              <w:pStyle w:val="ListParagraph"/>
              <w:numPr>
                <w:ilvl w:val="0"/>
                <w:numId w:val="17"/>
              </w:numPr>
              <w:jc w:val="both"/>
              <w:rPr>
                <w:rFonts w:cstheme="minorHAnsi"/>
                <w:lang w:val="ro-RO"/>
              </w:rPr>
            </w:pPr>
            <w:r>
              <w:rPr>
                <w:rFonts w:cstheme="minorHAnsi"/>
                <w:lang w:val="ro-RO"/>
              </w:rPr>
              <w:t>Declarația unică</w:t>
            </w:r>
          </w:p>
          <w:p w14:paraId="3636CF3E" w14:textId="1B3A7B21" w:rsidR="002C08F5" w:rsidRPr="002C08F5" w:rsidRDefault="002C08F5" w:rsidP="003C442B">
            <w:pPr>
              <w:pStyle w:val="ListParagraph"/>
              <w:numPr>
                <w:ilvl w:val="0"/>
                <w:numId w:val="17"/>
              </w:numPr>
              <w:jc w:val="both"/>
              <w:rPr>
                <w:rFonts w:cstheme="minorHAnsi"/>
                <w:lang w:val="ro-RO"/>
              </w:rPr>
            </w:pPr>
            <w:r w:rsidRPr="000221CE">
              <w:rPr>
                <w:rFonts w:cstheme="minorHAnsi"/>
                <w:lang w:val="ro-RO"/>
              </w:rPr>
              <w:t>Adresă de confirmare de la Min. Transporturilor</w:t>
            </w:r>
            <w:r>
              <w:rPr>
                <w:rFonts w:cstheme="minorHAnsi"/>
                <w:lang w:val="ro-RO"/>
              </w:rPr>
              <w:t xml:space="preserve"> </w:t>
            </w:r>
          </w:p>
        </w:tc>
      </w:tr>
      <w:tr w:rsidR="00422522" w14:paraId="1ECC2F77" w14:textId="77777777" w:rsidTr="00DF51EA">
        <w:tc>
          <w:tcPr>
            <w:tcW w:w="540" w:type="dxa"/>
          </w:tcPr>
          <w:p w14:paraId="6A245312" w14:textId="77777777" w:rsidR="00422522" w:rsidRDefault="00422522" w:rsidP="009E5C0F">
            <w:pPr>
              <w:jc w:val="both"/>
              <w:rPr>
                <w:rFonts w:cstheme="minorHAnsi"/>
                <w:lang w:val="ro-RO"/>
              </w:rPr>
            </w:pPr>
          </w:p>
        </w:tc>
        <w:tc>
          <w:tcPr>
            <w:tcW w:w="3870" w:type="dxa"/>
          </w:tcPr>
          <w:p w14:paraId="0AAFF567" w14:textId="6E85AE0A" w:rsidR="00C67A5A" w:rsidRPr="00C67A5A" w:rsidRDefault="00C67A5A" w:rsidP="00C67A5A">
            <w:pPr>
              <w:jc w:val="both"/>
              <w:rPr>
                <w:rFonts w:cstheme="minorHAnsi"/>
                <w:lang w:val="ro-RO"/>
              </w:rPr>
            </w:pPr>
            <w:r w:rsidRPr="00C67A5A">
              <w:rPr>
                <w:rFonts w:cstheme="minorHAnsi"/>
                <w:lang w:val="ro-RO"/>
              </w:rPr>
              <w:t>Activitățile/cheltuielile proiectelor pentru care se solicită finanţare nu beneficiază/nu au beneficiat de finanţare din alte fonduri publice, altele decât cele ale solicitantului, în ultimii 5 ani. (în vederea evitării dublei finanțări).</w:t>
            </w:r>
          </w:p>
          <w:p w14:paraId="1B6637E7" w14:textId="77777777" w:rsidR="00C67A5A" w:rsidRPr="00C67A5A" w:rsidRDefault="00C67A5A" w:rsidP="00C67A5A">
            <w:pPr>
              <w:jc w:val="both"/>
              <w:rPr>
                <w:rFonts w:cstheme="minorHAnsi"/>
                <w:lang w:val="ro-RO"/>
              </w:rPr>
            </w:pPr>
          </w:p>
          <w:p w14:paraId="0E93BD59" w14:textId="36256100" w:rsidR="00422522" w:rsidRPr="00C67A5A" w:rsidRDefault="00422522" w:rsidP="00C67A5A">
            <w:pPr>
              <w:jc w:val="both"/>
              <w:rPr>
                <w:rFonts w:cstheme="minorHAnsi"/>
                <w:i/>
                <w:iCs/>
                <w:lang w:val="ro-RO"/>
              </w:rPr>
            </w:pPr>
          </w:p>
        </w:tc>
        <w:tc>
          <w:tcPr>
            <w:tcW w:w="1350" w:type="dxa"/>
          </w:tcPr>
          <w:p w14:paraId="54D3B0B5" w14:textId="77777777" w:rsidR="00422522" w:rsidRDefault="00422522" w:rsidP="009E5C0F">
            <w:pPr>
              <w:jc w:val="both"/>
              <w:rPr>
                <w:rFonts w:cstheme="minorHAnsi"/>
                <w:lang w:val="ro-RO"/>
              </w:rPr>
            </w:pPr>
          </w:p>
        </w:tc>
        <w:tc>
          <w:tcPr>
            <w:tcW w:w="8275" w:type="dxa"/>
          </w:tcPr>
          <w:p w14:paraId="0DC82CD7" w14:textId="77777777" w:rsidR="00422522" w:rsidRDefault="00D669A4" w:rsidP="009E5C0F">
            <w:pPr>
              <w:jc w:val="both"/>
              <w:rPr>
                <w:rFonts w:cstheme="minorHAnsi"/>
                <w:lang w:val="ro-RO"/>
              </w:rPr>
            </w:pPr>
            <w:r w:rsidRPr="00D669A4">
              <w:rPr>
                <w:rFonts w:cstheme="minorHAnsi"/>
                <w:lang w:val="ro-RO"/>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6A1C0456" w14:textId="77777777" w:rsidR="002C08F5" w:rsidRDefault="002C08F5" w:rsidP="009E5C0F">
            <w:pPr>
              <w:jc w:val="both"/>
              <w:rPr>
                <w:rFonts w:cstheme="minorHAnsi"/>
                <w:lang w:val="ro-RO"/>
              </w:rPr>
            </w:pPr>
          </w:p>
          <w:p w14:paraId="11849FB3" w14:textId="77777777" w:rsidR="002C08F5" w:rsidRDefault="002C08F5" w:rsidP="009E5C0F">
            <w:pPr>
              <w:jc w:val="both"/>
              <w:rPr>
                <w:rFonts w:cstheme="minorHAnsi"/>
                <w:lang w:val="ro-RO"/>
              </w:rPr>
            </w:pPr>
            <w:r>
              <w:rPr>
                <w:rFonts w:cstheme="minorHAnsi"/>
                <w:lang w:val="ro-RO"/>
              </w:rPr>
              <w:t>Se verifică:</w:t>
            </w:r>
          </w:p>
          <w:p w14:paraId="51CF60F4" w14:textId="77777777" w:rsidR="002C08F5" w:rsidRPr="002C08F5" w:rsidRDefault="002C08F5" w:rsidP="002C08F5">
            <w:pPr>
              <w:pStyle w:val="ListParagraph"/>
              <w:numPr>
                <w:ilvl w:val="0"/>
                <w:numId w:val="17"/>
              </w:numPr>
              <w:jc w:val="both"/>
              <w:rPr>
                <w:rFonts w:cstheme="minorHAnsi"/>
                <w:lang w:val="ro-RO"/>
              </w:rPr>
            </w:pPr>
            <w:r w:rsidRPr="002C08F5">
              <w:rPr>
                <w:rFonts w:cstheme="minorHAnsi"/>
                <w:lang w:val="ro-RO"/>
              </w:rPr>
              <w:t>Se verifică :</w:t>
            </w:r>
          </w:p>
          <w:p w14:paraId="1BC74935" w14:textId="77777777" w:rsidR="002C08F5" w:rsidRPr="002C08F5" w:rsidRDefault="002C08F5" w:rsidP="002C08F5">
            <w:pPr>
              <w:pStyle w:val="ListParagraph"/>
              <w:numPr>
                <w:ilvl w:val="0"/>
                <w:numId w:val="17"/>
              </w:numPr>
              <w:jc w:val="both"/>
              <w:rPr>
                <w:rFonts w:cstheme="minorHAnsi"/>
                <w:lang w:val="ro-RO"/>
              </w:rPr>
            </w:pPr>
            <w:r w:rsidRPr="002C08F5">
              <w:rPr>
                <w:rFonts w:cstheme="minorHAnsi"/>
                <w:lang w:val="ro-RO"/>
              </w:rPr>
              <w:t>Declarația unică</w:t>
            </w:r>
          </w:p>
          <w:p w14:paraId="4750448E" w14:textId="77777777" w:rsidR="002C08F5" w:rsidRDefault="002C08F5" w:rsidP="002C08F5">
            <w:pPr>
              <w:pStyle w:val="ListParagraph"/>
              <w:numPr>
                <w:ilvl w:val="0"/>
                <w:numId w:val="17"/>
              </w:numPr>
              <w:jc w:val="both"/>
              <w:rPr>
                <w:rFonts w:cstheme="minorHAnsi"/>
                <w:lang w:val="ro-RO"/>
              </w:rPr>
            </w:pPr>
            <w:r w:rsidRPr="002C08F5">
              <w:rPr>
                <w:rFonts w:cstheme="minorHAnsi"/>
                <w:lang w:val="ro-RO"/>
              </w:rPr>
              <w:lastRenderedPageBreak/>
              <w:t>Secțiunea Solicitant din cererea de finanțare (asistență acordată ulterior și Asistență solicitată)</w:t>
            </w:r>
          </w:p>
          <w:p w14:paraId="3420DA27" w14:textId="77777777" w:rsidR="002C08F5" w:rsidRPr="002C08F5" w:rsidRDefault="002C08F5" w:rsidP="003C442B">
            <w:pPr>
              <w:pStyle w:val="ListParagraph"/>
              <w:jc w:val="both"/>
              <w:rPr>
                <w:rFonts w:cstheme="minorHAnsi"/>
                <w:lang w:val="ro-RO"/>
              </w:rPr>
            </w:pPr>
          </w:p>
          <w:p w14:paraId="582F047E" w14:textId="13E69907" w:rsidR="002C08F5" w:rsidRPr="002C08F5" w:rsidRDefault="002C08F5" w:rsidP="003C442B">
            <w:pPr>
              <w:pStyle w:val="ListParagraph"/>
              <w:jc w:val="both"/>
              <w:rPr>
                <w:rFonts w:cstheme="minorHAnsi"/>
                <w:lang w:val="ro-RO"/>
              </w:rPr>
            </w:pPr>
            <w:r w:rsidRPr="00C67A5A">
              <w:rPr>
                <w:rFonts w:cstheme="minorHAnsi"/>
                <w:i/>
                <w:iCs/>
                <w:color w:val="2E74B5" w:themeColor="accent1" w:themeShade="BF"/>
                <w:lang w:val="ro-RO"/>
              </w:rPr>
              <w:t>Evaluatorul poate consulta opțional, în vederea verificării criteriilor privind dubla finanțare, pagina web https://oportunitati-ue.gov.ro/</w:t>
            </w:r>
          </w:p>
        </w:tc>
      </w:tr>
      <w:tr w:rsidR="00422522" w14:paraId="517EFC3B" w14:textId="77777777" w:rsidTr="00DF51EA">
        <w:tc>
          <w:tcPr>
            <w:tcW w:w="540" w:type="dxa"/>
          </w:tcPr>
          <w:p w14:paraId="3FC5B8E6" w14:textId="77777777" w:rsidR="00422522" w:rsidRDefault="00422522" w:rsidP="009E5C0F">
            <w:pPr>
              <w:jc w:val="both"/>
              <w:rPr>
                <w:rFonts w:cstheme="minorHAnsi"/>
                <w:lang w:val="ro-RO"/>
              </w:rPr>
            </w:pPr>
          </w:p>
        </w:tc>
        <w:tc>
          <w:tcPr>
            <w:tcW w:w="3870" w:type="dxa"/>
          </w:tcPr>
          <w:p w14:paraId="1F531551" w14:textId="3DA8E90C" w:rsidR="00422522" w:rsidRDefault="00C67A5A" w:rsidP="009E5C0F">
            <w:pPr>
              <w:jc w:val="both"/>
              <w:rPr>
                <w:rFonts w:cstheme="minorHAnsi"/>
                <w:lang w:val="ro-RO"/>
              </w:rPr>
            </w:pPr>
            <w:r w:rsidRPr="00C67A5A">
              <w:rPr>
                <w:rFonts w:cstheme="minorHAnsi"/>
                <w:lang w:val="ro-RO"/>
              </w:rPr>
              <w:t>Proiectul respectă reglementările naţionale şi comunitare privind eligibilitatea cheltuielilor, promovarea egalităţii de şanse şi politica nediscriminatorie, dezvoltarea durabilă,</w:t>
            </w:r>
            <w:r w:rsidR="00CF3FCF">
              <w:rPr>
                <w:rFonts w:cstheme="minorHAnsi"/>
                <w:lang w:val="ro-RO"/>
              </w:rPr>
              <w:t>DNSH, drepturile fundamentale și și Carta drepturilor fundamentale a Uniunii europene, accesibilitatea pentru persoanele cu dizabilități (art.9 din Convenția ONU privind drepturile persoanelor cu dizabilități),</w:t>
            </w:r>
            <w:r w:rsidRPr="00C67A5A">
              <w:rPr>
                <w:rFonts w:cstheme="minorHAnsi"/>
                <w:lang w:val="ro-RO"/>
              </w:rPr>
              <w:t xml:space="preserve"> tehnologia informaţiei, achiziţiile publice/sectoriale, informare şi publicitate, precum şi orice alte prevederi legale aplicabile fondurilor europene structurale și de investiții, după caz;</w:t>
            </w:r>
          </w:p>
        </w:tc>
        <w:tc>
          <w:tcPr>
            <w:tcW w:w="1350" w:type="dxa"/>
          </w:tcPr>
          <w:p w14:paraId="51657C06" w14:textId="77777777" w:rsidR="00422522" w:rsidRDefault="00422522" w:rsidP="009E5C0F">
            <w:pPr>
              <w:jc w:val="both"/>
              <w:rPr>
                <w:rFonts w:cstheme="minorHAnsi"/>
                <w:lang w:val="ro-RO"/>
              </w:rPr>
            </w:pPr>
          </w:p>
        </w:tc>
        <w:tc>
          <w:tcPr>
            <w:tcW w:w="8275" w:type="dxa"/>
          </w:tcPr>
          <w:p w14:paraId="21F0E66E" w14:textId="77777777" w:rsidR="00422522" w:rsidRDefault="00C67A5A" w:rsidP="009E5C0F">
            <w:pPr>
              <w:jc w:val="both"/>
              <w:rPr>
                <w:rFonts w:cstheme="minorHAnsi"/>
                <w:lang w:val="ro-RO"/>
              </w:rPr>
            </w:pPr>
            <w:r>
              <w:rPr>
                <w:rFonts w:cstheme="minorHAnsi"/>
                <w:lang w:val="ro-RO"/>
              </w:rPr>
              <w:t xml:space="preserve">Concordanța cu principiile orizontale din PTJ </w:t>
            </w:r>
            <w:r w:rsidR="00CF3FCF">
              <w:rPr>
                <w:rFonts w:cstheme="minorHAnsi"/>
                <w:lang w:val="ro-RO"/>
              </w:rPr>
              <w:t>2021-2027</w:t>
            </w:r>
            <w:r>
              <w:rPr>
                <w:rFonts w:cstheme="minorHAnsi"/>
                <w:lang w:val="ro-RO"/>
              </w:rPr>
              <w:t>și conform</w:t>
            </w:r>
            <w:r w:rsidRPr="00C67A5A">
              <w:rPr>
                <w:rFonts w:cstheme="minorHAnsi"/>
                <w:lang w:val="ro-RO"/>
              </w:rPr>
              <w:t xml:space="preserve"> </w:t>
            </w:r>
            <w:r w:rsidR="00CF3FCF">
              <w:rPr>
                <w:rFonts w:cstheme="minorHAnsi"/>
                <w:lang w:val="ro-RO"/>
              </w:rPr>
              <w:t xml:space="preserve">prevederilor </w:t>
            </w:r>
            <w:r w:rsidRPr="00C67A5A">
              <w:rPr>
                <w:rFonts w:cstheme="minorHAnsi"/>
                <w:lang w:val="ro-RO"/>
              </w:rPr>
              <w:t>Regulamentul</w:t>
            </w:r>
            <w:r>
              <w:rPr>
                <w:rFonts w:cstheme="minorHAnsi"/>
                <w:lang w:val="ro-RO"/>
              </w:rPr>
              <w:t>ui</w:t>
            </w:r>
            <w:r w:rsidRPr="00C67A5A">
              <w:rPr>
                <w:rFonts w:cstheme="minorHAnsi"/>
                <w:lang w:val="ro-RO"/>
              </w:rPr>
              <w:t xml:space="preserve"> (UE) 2021/1060</w:t>
            </w:r>
            <w:r w:rsidR="00CF3FCF">
              <w:rPr>
                <w:rFonts w:cstheme="minorHAnsi"/>
                <w:lang w:val="ro-RO"/>
              </w:rPr>
              <w:t>, OUG nr. 66/2011, OUG nr. 133/2021, cu modificările și completările ulterioare.</w:t>
            </w:r>
          </w:p>
          <w:p w14:paraId="796D90FC" w14:textId="77777777" w:rsidR="002C08F5" w:rsidRDefault="002C08F5" w:rsidP="009E5C0F">
            <w:pPr>
              <w:jc w:val="both"/>
              <w:rPr>
                <w:rFonts w:cstheme="minorHAnsi"/>
                <w:lang w:val="ro-RO"/>
              </w:rPr>
            </w:pPr>
          </w:p>
          <w:p w14:paraId="4E88EC3E" w14:textId="77777777" w:rsidR="002C08F5" w:rsidRPr="002C08F5" w:rsidRDefault="002C08F5" w:rsidP="002C08F5">
            <w:pPr>
              <w:jc w:val="both"/>
              <w:rPr>
                <w:rFonts w:cstheme="minorHAnsi"/>
                <w:lang w:val="ro-RO"/>
              </w:rPr>
            </w:pPr>
            <w:r w:rsidRPr="002C08F5">
              <w:rPr>
                <w:rFonts w:cstheme="minorHAnsi"/>
                <w:lang w:val="ro-RO"/>
              </w:rPr>
              <w:t>Se verifică:</w:t>
            </w:r>
          </w:p>
          <w:p w14:paraId="75DBF3D7" w14:textId="77777777" w:rsidR="002C08F5" w:rsidRPr="002C08F5" w:rsidRDefault="002C08F5" w:rsidP="002C08F5">
            <w:pPr>
              <w:jc w:val="both"/>
              <w:rPr>
                <w:rFonts w:cstheme="minorHAnsi"/>
                <w:lang w:val="ro-RO"/>
              </w:rPr>
            </w:pPr>
            <w:r w:rsidRPr="002C08F5">
              <w:rPr>
                <w:rFonts w:cstheme="minorHAnsi"/>
                <w:lang w:val="ro-RO"/>
              </w:rPr>
              <w:t>-</w:t>
            </w:r>
            <w:r w:rsidRPr="002C08F5">
              <w:rPr>
                <w:rFonts w:cstheme="minorHAnsi"/>
                <w:lang w:val="ro-RO"/>
              </w:rPr>
              <w:tab/>
              <w:t>Declarația unică</w:t>
            </w:r>
          </w:p>
          <w:p w14:paraId="12267FD6" w14:textId="77777777" w:rsidR="002C08F5" w:rsidRPr="002C08F5" w:rsidRDefault="002C08F5" w:rsidP="002C08F5">
            <w:pPr>
              <w:jc w:val="both"/>
              <w:rPr>
                <w:rFonts w:cstheme="minorHAnsi"/>
                <w:lang w:val="ro-RO"/>
              </w:rPr>
            </w:pPr>
            <w:r w:rsidRPr="002C08F5">
              <w:rPr>
                <w:rFonts w:cstheme="minorHAnsi"/>
                <w:lang w:val="ro-RO"/>
              </w:rPr>
              <w:t>-</w:t>
            </w:r>
            <w:r w:rsidRPr="002C08F5">
              <w:rPr>
                <w:rFonts w:cstheme="minorHAnsi"/>
                <w:lang w:val="ro-RO"/>
              </w:rPr>
              <w:tab/>
              <w:t>Lista de verificare a respectării prevederilor Cartei drepturilor omului – Anexa ....la Ghidul solicitantului</w:t>
            </w:r>
          </w:p>
          <w:p w14:paraId="2012B5C9" w14:textId="77777777" w:rsidR="002C08F5" w:rsidRDefault="002C08F5" w:rsidP="002C08F5">
            <w:pPr>
              <w:jc w:val="both"/>
              <w:rPr>
                <w:rFonts w:cstheme="minorHAnsi"/>
                <w:lang w:val="ro-RO"/>
              </w:rPr>
            </w:pPr>
            <w:r w:rsidRPr="002C08F5">
              <w:rPr>
                <w:rFonts w:cstheme="minorHAnsi"/>
                <w:lang w:val="ro-RO"/>
              </w:rPr>
              <w:t>-</w:t>
            </w:r>
            <w:r w:rsidRPr="002C08F5">
              <w:rPr>
                <w:rFonts w:cstheme="minorHAnsi"/>
                <w:lang w:val="ro-RO"/>
              </w:rPr>
              <w:tab/>
              <w:t>Secțiunea Principii orizontale din Cererea de finanțare</w:t>
            </w:r>
          </w:p>
          <w:p w14:paraId="236AABF1" w14:textId="77777777" w:rsidR="002C08F5" w:rsidRDefault="002C08F5" w:rsidP="002C08F5">
            <w:pPr>
              <w:jc w:val="both"/>
              <w:rPr>
                <w:rFonts w:cstheme="minorHAnsi"/>
                <w:lang w:val="ro-RO"/>
              </w:rPr>
            </w:pPr>
            <w:r>
              <w:rPr>
                <w:rFonts w:cstheme="minorHAnsi"/>
                <w:lang w:val="ro-RO"/>
              </w:rPr>
              <w:t>- Documentația tehnică</w:t>
            </w:r>
          </w:p>
          <w:p w14:paraId="77C9BE7A" w14:textId="77777777" w:rsidR="002C08F5" w:rsidRDefault="002C08F5" w:rsidP="002C08F5">
            <w:pPr>
              <w:jc w:val="both"/>
              <w:rPr>
                <w:rFonts w:cstheme="minorHAnsi"/>
                <w:lang w:val="ro-RO"/>
              </w:rPr>
            </w:pPr>
            <w:r>
              <w:rPr>
                <w:rFonts w:cstheme="minorHAnsi"/>
                <w:lang w:val="ro-RO"/>
              </w:rPr>
              <w:t xml:space="preserve">- </w:t>
            </w:r>
            <w:r w:rsidR="003C2683">
              <w:rPr>
                <w:rFonts w:cstheme="minorHAnsi"/>
                <w:lang w:val="ro-RO"/>
              </w:rPr>
              <w:t>Planul de comunicare</w:t>
            </w:r>
          </w:p>
          <w:p w14:paraId="3D53C37A" w14:textId="7A210CDC" w:rsidR="003C2683" w:rsidRDefault="003C2683" w:rsidP="002C08F5">
            <w:pPr>
              <w:jc w:val="both"/>
              <w:rPr>
                <w:rFonts w:cstheme="minorHAnsi"/>
                <w:lang w:val="ro-RO"/>
              </w:rPr>
            </w:pPr>
            <w:r>
              <w:rPr>
                <w:rFonts w:cstheme="minorHAnsi"/>
                <w:lang w:val="ro-RO"/>
              </w:rPr>
              <w:t>- Documentele de achiziție pentru activitățile deja desfășurate</w:t>
            </w:r>
          </w:p>
        </w:tc>
      </w:tr>
      <w:tr w:rsidR="008D34EC" w14:paraId="3765BBAD" w14:textId="77777777" w:rsidTr="008D34EC">
        <w:trPr>
          <w:trHeight w:val="334"/>
        </w:trPr>
        <w:tc>
          <w:tcPr>
            <w:tcW w:w="14035" w:type="dxa"/>
            <w:gridSpan w:val="4"/>
            <w:shd w:val="clear" w:color="auto" w:fill="BDD6EE" w:themeFill="accent1" w:themeFillTint="66"/>
          </w:tcPr>
          <w:p w14:paraId="0F5B29F8" w14:textId="11DE024C" w:rsidR="008D34EC" w:rsidRPr="008D34EC" w:rsidRDefault="008D34EC" w:rsidP="009E5C0F">
            <w:pPr>
              <w:jc w:val="both"/>
              <w:rPr>
                <w:rFonts w:cstheme="minorHAnsi"/>
                <w:b/>
                <w:bCs/>
                <w:lang w:val="ro-RO"/>
              </w:rPr>
            </w:pPr>
            <w:r w:rsidRPr="008D34EC">
              <w:rPr>
                <w:rFonts w:cstheme="minorHAnsi"/>
                <w:b/>
                <w:bCs/>
                <w:lang w:val="ro-RO"/>
              </w:rPr>
              <w:t>Condiții specifice</w:t>
            </w:r>
          </w:p>
        </w:tc>
      </w:tr>
      <w:tr w:rsidR="00DF51EA" w14:paraId="3061A819" w14:textId="77777777" w:rsidTr="00DF51EA">
        <w:tc>
          <w:tcPr>
            <w:tcW w:w="540" w:type="dxa"/>
          </w:tcPr>
          <w:p w14:paraId="019348F4" w14:textId="77777777" w:rsidR="00DF51EA" w:rsidRDefault="00DF51EA" w:rsidP="009E5C0F">
            <w:pPr>
              <w:jc w:val="both"/>
              <w:rPr>
                <w:rFonts w:cstheme="minorHAnsi"/>
                <w:lang w:val="ro-RO"/>
              </w:rPr>
            </w:pPr>
          </w:p>
        </w:tc>
        <w:tc>
          <w:tcPr>
            <w:tcW w:w="3870" w:type="dxa"/>
          </w:tcPr>
          <w:p w14:paraId="0A626D78" w14:textId="33D5D07B" w:rsidR="00DF51EA" w:rsidRDefault="00FF73FA" w:rsidP="009E5C0F">
            <w:pPr>
              <w:jc w:val="both"/>
              <w:rPr>
                <w:rFonts w:cstheme="minorHAnsi"/>
                <w:lang w:val="ro-RO"/>
              </w:rPr>
            </w:pPr>
            <w:r>
              <w:rPr>
                <w:rFonts w:cstheme="minorHAnsi"/>
                <w:lang w:val="ro-RO"/>
              </w:rPr>
              <w:t>Proiectul se încadrează în categoriile din</w:t>
            </w:r>
            <w:r w:rsidRPr="00FF73FA">
              <w:rPr>
                <w:rFonts w:cstheme="minorHAnsi"/>
                <w:lang w:val="ro-RO"/>
              </w:rPr>
              <w:t xml:space="preserve"> Planul de Mobilitate Urbană Durabilă (PMUD) al municipiului sau orașului (UAT) </w:t>
            </w:r>
            <w:r>
              <w:rPr>
                <w:rFonts w:cstheme="minorHAnsi"/>
                <w:lang w:val="ro-RO"/>
              </w:rPr>
              <w:t>/</w:t>
            </w:r>
            <w:r w:rsidRPr="00FF73FA">
              <w:rPr>
                <w:rFonts w:cstheme="minorHAnsi"/>
                <w:lang w:val="ro-RO"/>
              </w:rPr>
              <w:t xml:space="preserve"> în Strategia Integrată de Dezvoltare Urbană (SIDU)</w:t>
            </w:r>
            <w:r w:rsidR="00AF2F29">
              <w:rPr>
                <w:rFonts w:cstheme="minorHAnsi"/>
                <w:lang w:val="ro-RO"/>
              </w:rPr>
              <w:t>/</w:t>
            </w:r>
            <w:r w:rsidR="00AF2F29">
              <w:t xml:space="preserve"> </w:t>
            </w:r>
            <w:r w:rsidR="00AF2F29" w:rsidRPr="00AF2F29">
              <w:rPr>
                <w:rFonts w:cstheme="minorHAnsi"/>
                <w:lang w:val="ro-RO"/>
              </w:rPr>
              <w:t>Strategia de dezvolatare a Județului</w:t>
            </w:r>
            <w:r w:rsidR="00AF2F29">
              <w:rPr>
                <w:rFonts w:cstheme="minorHAnsi"/>
                <w:lang w:val="ro-RO"/>
              </w:rPr>
              <w:t xml:space="preserve"> (SDJ)</w:t>
            </w:r>
            <w:r>
              <w:rPr>
                <w:rFonts w:cstheme="minorHAnsi"/>
                <w:lang w:val="ro-RO"/>
              </w:rPr>
              <w:t>.</w:t>
            </w:r>
          </w:p>
        </w:tc>
        <w:tc>
          <w:tcPr>
            <w:tcW w:w="1350" w:type="dxa"/>
          </w:tcPr>
          <w:p w14:paraId="7D0E4A3D" w14:textId="77777777" w:rsidR="00DF51EA" w:rsidRDefault="00DF51EA" w:rsidP="009E5C0F">
            <w:pPr>
              <w:jc w:val="both"/>
              <w:rPr>
                <w:rFonts w:cstheme="minorHAnsi"/>
                <w:lang w:val="ro-RO"/>
              </w:rPr>
            </w:pPr>
          </w:p>
        </w:tc>
        <w:tc>
          <w:tcPr>
            <w:tcW w:w="8275" w:type="dxa"/>
          </w:tcPr>
          <w:p w14:paraId="46CA2786" w14:textId="5982F716" w:rsidR="00FF73FA" w:rsidRPr="00FF73FA" w:rsidRDefault="00FF73FA" w:rsidP="00FF73FA">
            <w:pPr>
              <w:jc w:val="both"/>
              <w:rPr>
                <w:rFonts w:cstheme="minorHAnsi"/>
                <w:lang w:val="ro-RO"/>
              </w:rPr>
            </w:pPr>
            <w:r w:rsidRPr="00FF73FA">
              <w:rPr>
                <w:rFonts w:cstheme="minorHAnsi"/>
                <w:lang w:val="ro-RO"/>
              </w:rPr>
              <w:t>-</w:t>
            </w:r>
            <w:r w:rsidRPr="00FF73FA">
              <w:rPr>
                <w:rFonts w:cstheme="minorHAnsi"/>
                <w:lang w:val="ro-RO"/>
              </w:rPr>
              <w:tab/>
              <w:t xml:space="preserve">Concordanța cu cerințele specifice ale PTJ 2021-2027 </w:t>
            </w:r>
          </w:p>
          <w:p w14:paraId="545B0B22" w14:textId="77777777" w:rsidR="00FF73FA" w:rsidRPr="00FF73FA" w:rsidRDefault="00FF73FA" w:rsidP="00FF73FA">
            <w:pPr>
              <w:jc w:val="both"/>
              <w:rPr>
                <w:rFonts w:cstheme="minorHAnsi"/>
                <w:lang w:val="ro-RO"/>
              </w:rPr>
            </w:pPr>
            <w:r w:rsidRPr="00FF73FA">
              <w:rPr>
                <w:rFonts w:cstheme="minorHAnsi"/>
                <w:lang w:val="ro-RO"/>
              </w:rPr>
              <w:t>-</w:t>
            </w:r>
            <w:r w:rsidRPr="00FF73FA">
              <w:rPr>
                <w:rFonts w:cstheme="minorHAnsi"/>
                <w:lang w:val="ro-RO"/>
              </w:rPr>
              <w:tab/>
              <w:t>Verificarea criteriilor de calitate a proiectului, concordanța cu prevederile Legii nr. 155 din 30 mai 2023 privind mobilitatea urbană durabilă, cu HG nr.907/2016 privind etapele de elaborare și</w:t>
            </w:r>
          </w:p>
          <w:p w14:paraId="30863C18" w14:textId="77777777" w:rsidR="00DF51EA" w:rsidRDefault="00FF73FA" w:rsidP="00FF73FA">
            <w:pPr>
              <w:jc w:val="both"/>
              <w:rPr>
                <w:rFonts w:cstheme="minorHAnsi"/>
                <w:lang w:val="ro-RO"/>
              </w:rPr>
            </w:pPr>
            <w:r w:rsidRPr="00FF73FA">
              <w:rPr>
                <w:rFonts w:cstheme="minorHAnsi"/>
                <w:lang w:val="ro-RO"/>
              </w:rPr>
              <w:t>conținutul - cadru al documentațiilor tehnico - economice aferente obiectivelor/ proiectelor de investiții finanțate din fonduri publice (dacă este cazul).</w:t>
            </w:r>
          </w:p>
          <w:p w14:paraId="4273DE5C" w14:textId="77777777" w:rsidR="003C2683" w:rsidRDefault="003C2683" w:rsidP="00FF73FA">
            <w:pPr>
              <w:jc w:val="both"/>
              <w:rPr>
                <w:rFonts w:cstheme="minorHAnsi"/>
                <w:lang w:val="ro-RO"/>
              </w:rPr>
            </w:pPr>
          </w:p>
          <w:p w14:paraId="13EAACD8" w14:textId="77777777" w:rsidR="003C2683" w:rsidRDefault="003C2683" w:rsidP="00FF73FA">
            <w:pPr>
              <w:jc w:val="both"/>
              <w:rPr>
                <w:rFonts w:cstheme="minorHAnsi"/>
                <w:lang w:val="ro-RO"/>
              </w:rPr>
            </w:pPr>
            <w:r>
              <w:rPr>
                <w:rFonts w:cstheme="minorHAnsi"/>
                <w:lang w:val="ro-RO"/>
              </w:rPr>
              <w:t>Se verifică :</w:t>
            </w:r>
          </w:p>
          <w:p w14:paraId="3504D05B" w14:textId="65C4DDB4" w:rsidR="003C2683" w:rsidRDefault="003C2683" w:rsidP="003C2683">
            <w:pPr>
              <w:pStyle w:val="ListParagraph"/>
              <w:numPr>
                <w:ilvl w:val="0"/>
                <w:numId w:val="17"/>
              </w:numPr>
              <w:jc w:val="both"/>
              <w:rPr>
                <w:rFonts w:cstheme="minorHAnsi"/>
                <w:lang w:val="ro-RO"/>
              </w:rPr>
            </w:pPr>
            <w:r>
              <w:rPr>
                <w:rFonts w:cstheme="minorHAnsi"/>
                <w:lang w:val="ro-RO"/>
              </w:rPr>
              <w:t>Declarația unică</w:t>
            </w:r>
          </w:p>
          <w:p w14:paraId="091FB04C" w14:textId="77777777" w:rsidR="003C2683" w:rsidRDefault="003C2683" w:rsidP="003C2683">
            <w:pPr>
              <w:pStyle w:val="ListParagraph"/>
              <w:numPr>
                <w:ilvl w:val="0"/>
                <w:numId w:val="17"/>
              </w:numPr>
              <w:jc w:val="both"/>
              <w:rPr>
                <w:rFonts w:cstheme="minorHAnsi"/>
                <w:lang w:val="ro-RO"/>
              </w:rPr>
            </w:pPr>
            <w:r w:rsidRPr="003C2683">
              <w:rPr>
                <w:rFonts w:cstheme="minorHAnsi"/>
                <w:lang w:val="ro-RO"/>
              </w:rPr>
              <w:t xml:space="preserve">Planul de Mobilitate Urbană Durabilă (PMUD) al municipiului sau orașului (UAT) / </w:t>
            </w:r>
          </w:p>
          <w:p w14:paraId="38E1F8B4" w14:textId="727B8EBC" w:rsidR="003C2683" w:rsidRDefault="003C2683" w:rsidP="003C2683">
            <w:pPr>
              <w:pStyle w:val="ListParagraph"/>
              <w:numPr>
                <w:ilvl w:val="0"/>
                <w:numId w:val="17"/>
              </w:numPr>
              <w:jc w:val="both"/>
              <w:rPr>
                <w:rFonts w:cstheme="minorHAnsi"/>
                <w:lang w:val="ro-RO"/>
              </w:rPr>
            </w:pPr>
            <w:r w:rsidRPr="003C2683">
              <w:rPr>
                <w:rFonts w:cstheme="minorHAnsi"/>
                <w:lang w:val="ro-RO"/>
              </w:rPr>
              <w:t>Strategia Integrată de Dezvoltare Urbană (SIDU).</w:t>
            </w:r>
          </w:p>
          <w:p w14:paraId="1A28C440" w14:textId="00EF236C" w:rsidR="00AF2F29" w:rsidRDefault="00AF2F29" w:rsidP="003C2683">
            <w:pPr>
              <w:pStyle w:val="ListParagraph"/>
              <w:numPr>
                <w:ilvl w:val="0"/>
                <w:numId w:val="17"/>
              </w:numPr>
              <w:jc w:val="both"/>
              <w:rPr>
                <w:rFonts w:cstheme="minorHAnsi"/>
                <w:lang w:val="ro-RO"/>
              </w:rPr>
            </w:pPr>
            <w:r w:rsidRPr="00AF2F29">
              <w:rPr>
                <w:rFonts w:cstheme="minorHAnsi"/>
                <w:lang w:val="ro-RO"/>
              </w:rPr>
              <w:t>Strategia de dezvolatare a Județului</w:t>
            </w:r>
            <w:r>
              <w:rPr>
                <w:rFonts w:cstheme="minorHAnsi"/>
                <w:lang w:val="ro-RO"/>
              </w:rPr>
              <w:t xml:space="preserve"> </w:t>
            </w:r>
          </w:p>
          <w:p w14:paraId="1E13B65E" w14:textId="3540C94A" w:rsidR="003C2683" w:rsidRPr="003C2683" w:rsidRDefault="003C2683" w:rsidP="00E20609">
            <w:pPr>
              <w:pStyle w:val="ListParagraph"/>
              <w:jc w:val="both"/>
              <w:rPr>
                <w:rFonts w:cstheme="minorHAnsi"/>
                <w:lang w:val="ro-RO"/>
              </w:rPr>
            </w:pPr>
          </w:p>
          <w:p w14:paraId="284313F7" w14:textId="58E67DDD" w:rsidR="003C2683" w:rsidRDefault="003C2683" w:rsidP="00FF73FA">
            <w:pPr>
              <w:jc w:val="both"/>
              <w:rPr>
                <w:rFonts w:cstheme="minorHAnsi"/>
                <w:lang w:val="ro-RO"/>
              </w:rPr>
            </w:pPr>
          </w:p>
        </w:tc>
      </w:tr>
      <w:tr w:rsidR="00DF51EA" w14:paraId="4DC3E503" w14:textId="77777777" w:rsidTr="00DF51EA">
        <w:tc>
          <w:tcPr>
            <w:tcW w:w="540" w:type="dxa"/>
          </w:tcPr>
          <w:p w14:paraId="1AFA1F8E" w14:textId="77777777" w:rsidR="00DF51EA" w:rsidRDefault="00DF51EA" w:rsidP="009E5C0F">
            <w:pPr>
              <w:jc w:val="both"/>
              <w:rPr>
                <w:rFonts w:cstheme="minorHAnsi"/>
                <w:lang w:val="ro-RO"/>
              </w:rPr>
            </w:pPr>
          </w:p>
        </w:tc>
        <w:tc>
          <w:tcPr>
            <w:tcW w:w="3870" w:type="dxa"/>
          </w:tcPr>
          <w:p w14:paraId="08993945" w14:textId="0FE7F590" w:rsidR="00DF51EA" w:rsidRDefault="00FF73FA" w:rsidP="009E5C0F">
            <w:pPr>
              <w:jc w:val="both"/>
              <w:rPr>
                <w:rFonts w:cstheme="minorHAnsi"/>
                <w:lang w:val="ro-RO"/>
              </w:rPr>
            </w:pPr>
            <w:r w:rsidRPr="00FF73FA">
              <w:rPr>
                <w:rFonts w:cstheme="minorHAnsi"/>
                <w:lang w:val="ro-RO"/>
              </w:rPr>
              <w:t xml:space="preserve">În cazul în care proiectul include investiții în transportul public, solicitantul de finanțare are </w:t>
            </w:r>
            <w:r w:rsidRPr="00FF73FA">
              <w:rPr>
                <w:rFonts w:cstheme="minorHAnsi"/>
                <w:lang w:val="ro-RO"/>
              </w:rPr>
              <w:lastRenderedPageBreak/>
              <w:t>încheiat un contract de servicii publice în baza Regulamentului (CE) nr. 1370/2007/hotărâre de dare în administrare a gestiunii serviciului de transport public, are publicat în JOUE anunțul de intenție privind procedura de atribuire a contractului de servicii publice sau își asumă că va încheia un contract de servicii publice în termen de maxim un an de la data semnării contractului de finanțare;</w:t>
            </w:r>
          </w:p>
        </w:tc>
        <w:tc>
          <w:tcPr>
            <w:tcW w:w="1350" w:type="dxa"/>
          </w:tcPr>
          <w:p w14:paraId="7936C5C2" w14:textId="77777777" w:rsidR="00DF51EA" w:rsidRDefault="00DF51EA" w:rsidP="009E5C0F">
            <w:pPr>
              <w:jc w:val="both"/>
              <w:rPr>
                <w:rFonts w:cstheme="minorHAnsi"/>
                <w:lang w:val="ro-RO"/>
              </w:rPr>
            </w:pPr>
          </w:p>
        </w:tc>
        <w:tc>
          <w:tcPr>
            <w:tcW w:w="8275" w:type="dxa"/>
          </w:tcPr>
          <w:p w14:paraId="0AF1A742" w14:textId="25A17AFD" w:rsidR="00FF73FA" w:rsidRPr="00FF73FA" w:rsidRDefault="00FF73FA" w:rsidP="00FF73FA">
            <w:pPr>
              <w:jc w:val="both"/>
              <w:rPr>
                <w:rFonts w:cstheme="minorHAnsi"/>
                <w:lang w:val="ro-RO"/>
              </w:rPr>
            </w:pPr>
            <w:r w:rsidRPr="00FF73FA">
              <w:rPr>
                <w:rFonts w:cstheme="minorHAnsi"/>
                <w:lang w:val="ro-RO"/>
              </w:rPr>
              <w:t>-</w:t>
            </w:r>
            <w:r w:rsidRPr="00FF73FA">
              <w:rPr>
                <w:rFonts w:cstheme="minorHAnsi"/>
                <w:lang w:val="ro-RO"/>
              </w:rPr>
              <w:tab/>
              <w:t xml:space="preserve">Concordanța cu cerințele specifice ale PTJ 2021-2027 </w:t>
            </w:r>
          </w:p>
          <w:p w14:paraId="73AA581B" w14:textId="77777777" w:rsidR="00FF73FA" w:rsidRPr="00FF73FA" w:rsidRDefault="00FF73FA" w:rsidP="00FF73FA">
            <w:pPr>
              <w:jc w:val="both"/>
              <w:rPr>
                <w:rFonts w:cstheme="minorHAnsi"/>
                <w:lang w:val="ro-RO"/>
              </w:rPr>
            </w:pPr>
            <w:r w:rsidRPr="00FF73FA">
              <w:rPr>
                <w:rFonts w:cstheme="minorHAnsi"/>
                <w:lang w:val="ro-RO"/>
              </w:rPr>
              <w:lastRenderedPageBreak/>
              <w:t>-</w:t>
            </w:r>
            <w:r w:rsidRPr="00FF73FA">
              <w:rPr>
                <w:rFonts w:cstheme="minorHAnsi"/>
                <w:lang w:val="ro-RO"/>
              </w:rPr>
              <w:tab/>
              <w:t>Verificarea criteriilor de calitate a proiectului, concordanța cu prevederile Legii nr. 155 din 30 mai 2023 privind mobilitatea urbană durabilă, cu HG nr.907/2016 privind etapele de elaborare și</w:t>
            </w:r>
          </w:p>
          <w:p w14:paraId="68E47469" w14:textId="77777777" w:rsidR="00DF51EA" w:rsidRDefault="00FF73FA" w:rsidP="00FF73FA">
            <w:pPr>
              <w:jc w:val="both"/>
              <w:rPr>
                <w:rFonts w:cstheme="minorHAnsi"/>
                <w:lang w:val="ro-RO"/>
              </w:rPr>
            </w:pPr>
            <w:r w:rsidRPr="00FF73FA">
              <w:rPr>
                <w:rFonts w:cstheme="minorHAnsi"/>
                <w:lang w:val="ro-RO"/>
              </w:rPr>
              <w:t>conținutul - cadru al documentațiilor tehnico - economice aferente obiectivelor/ proiectelor de investiții finanțate din fonduri publice (dacă este cazul).</w:t>
            </w:r>
          </w:p>
          <w:p w14:paraId="0F45DEF4" w14:textId="77777777" w:rsidR="003C2683" w:rsidRDefault="003C2683" w:rsidP="00FF73FA">
            <w:pPr>
              <w:jc w:val="both"/>
              <w:rPr>
                <w:rFonts w:cstheme="minorHAnsi"/>
                <w:lang w:val="ro-RO"/>
              </w:rPr>
            </w:pPr>
          </w:p>
          <w:p w14:paraId="142E8CEA" w14:textId="105B64B7" w:rsidR="003C2683" w:rsidRPr="003C2683" w:rsidRDefault="003C2683" w:rsidP="003C2683">
            <w:pPr>
              <w:jc w:val="both"/>
              <w:rPr>
                <w:rFonts w:cstheme="minorHAnsi"/>
                <w:lang w:val="ro-RO"/>
              </w:rPr>
            </w:pPr>
            <w:r>
              <w:rPr>
                <w:rFonts w:cstheme="minorHAnsi"/>
                <w:lang w:val="ro-RO"/>
              </w:rPr>
              <w:t xml:space="preserve">Se verifică </w:t>
            </w:r>
            <w:r w:rsidRPr="003C2683">
              <w:rPr>
                <w:rFonts w:cstheme="minorHAnsi"/>
                <w:lang w:val="ro-RO"/>
              </w:rPr>
              <w:t>Documente</w:t>
            </w:r>
            <w:r>
              <w:rPr>
                <w:rFonts w:cstheme="minorHAnsi"/>
                <w:lang w:val="ro-RO"/>
              </w:rPr>
              <w:t>le</w:t>
            </w:r>
            <w:r w:rsidRPr="003C2683">
              <w:rPr>
                <w:rFonts w:cstheme="minorHAnsi"/>
                <w:lang w:val="ro-RO"/>
              </w:rPr>
              <w:t xml:space="preserve"> privind asigurarea conformității contractului de delegare a gestiunii serviciului</w:t>
            </w:r>
            <w:r>
              <w:rPr>
                <w:rFonts w:cstheme="minorHAnsi"/>
                <w:lang w:val="ro-RO"/>
              </w:rPr>
              <w:t xml:space="preserve"> </w:t>
            </w:r>
            <w:r w:rsidRPr="003C2683">
              <w:rPr>
                <w:rFonts w:cstheme="minorHAnsi"/>
                <w:lang w:val="ro-RO"/>
              </w:rPr>
              <w:t>de transport public de călători/hotărârii de dare în administrare a furnizării/prestării serviciului de transport public de călători cu Regulamentul (CE)  1370/2007 (daca este cazul)</w:t>
            </w:r>
          </w:p>
          <w:p w14:paraId="454D9E6F" w14:textId="58E0A5BA" w:rsidR="003C2683" w:rsidRDefault="003C2683" w:rsidP="00FF73FA">
            <w:pPr>
              <w:jc w:val="both"/>
              <w:rPr>
                <w:rFonts w:cstheme="minorHAnsi"/>
                <w:lang w:val="ro-RO"/>
              </w:rPr>
            </w:pPr>
          </w:p>
        </w:tc>
      </w:tr>
      <w:tr w:rsidR="00422522" w14:paraId="6524DD52" w14:textId="77777777" w:rsidTr="00DF51EA">
        <w:tc>
          <w:tcPr>
            <w:tcW w:w="540" w:type="dxa"/>
          </w:tcPr>
          <w:p w14:paraId="12B946C5" w14:textId="77777777" w:rsidR="00422522" w:rsidRDefault="00422522" w:rsidP="009E5C0F">
            <w:pPr>
              <w:jc w:val="both"/>
              <w:rPr>
                <w:rFonts w:cstheme="minorHAnsi"/>
                <w:lang w:val="ro-RO"/>
              </w:rPr>
            </w:pPr>
          </w:p>
        </w:tc>
        <w:tc>
          <w:tcPr>
            <w:tcW w:w="3870" w:type="dxa"/>
          </w:tcPr>
          <w:p w14:paraId="68DCAF5B" w14:textId="2480CA27" w:rsidR="00422522" w:rsidRPr="007408F5" w:rsidRDefault="00FF73FA" w:rsidP="009E5C0F">
            <w:pPr>
              <w:jc w:val="both"/>
              <w:rPr>
                <w:rFonts w:cstheme="minorHAnsi"/>
                <w:lang w:val="ro-RO"/>
              </w:rPr>
            </w:pPr>
            <w:r w:rsidRPr="007408F5">
              <w:rPr>
                <w:rFonts w:cstheme="minorHAnsi"/>
                <w:lang w:val="ro-RO"/>
              </w:rPr>
              <w:t xml:space="preserve">Traseul proiectului conectează/ traversează zone defavorizate/ periferice (definite/ stabilite conform </w:t>
            </w:r>
            <w:r w:rsidR="00BC5556" w:rsidRPr="00CF3DCA">
              <w:rPr>
                <w:rFonts w:cstheme="minorHAnsi"/>
                <w:lang w:val="ro-RO"/>
              </w:rPr>
              <w:t>Atlasul Zonelor Rurale Marginalizate şi al Dezvoltării Umane Locale din România</w:t>
            </w:r>
            <w:r w:rsidR="00AF2F29">
              <w:t xml:space="preserve"> </w:t>
            </w:r>
            <w:r w:rsidR="00AF2F29" w:rsidRPr="00AF2F29">
              <w:rPr>
                <w:rFonts w:cstheme="minorHAnsi"/>
                <w:lang w:val="ro-RO"/>
              </w:rPr>
              <w:t>sau zone afectate de tranziție identificate la nivelul județului</w:t>
            </w:r>
            <w:r w:rsidRPr="007408F5">
              <w:rPr>
                <w:rFonts w:cstheme="minorHAnsi"/>
                <w:lang w:val="ro-RO"/>
              </w:rPr>
              <w:t xml:space="preserve">) cu centre de instruire </w:t>
            </w:r>
            <w:r w:rsidR="00AF2F29">
              <w:rPr>
                <w:rFonts w:cstheme="minorHAnsi"/>
                <w:lang w:val="ro-RO"/>
              </w:rPr>
              <w:t>/</w:t>
            </w:r>
            <w:r w:rsidR="00AF2F29" w:rsidRPr="007408F5">
              <w:rPr>
                <w:rFonts w:cstheme="minorHAnsi"/>
                <w:lang w:val="ro-RO"/>
              </w:rPr>
              <w:t xml:space="preserve"> </w:t>
            </w:r>
            <w:r w:rsidRPr="007408F5">
              <w:rPr>
                <w:rFonts w:cstheme="minorHAnsi"/>
                <w:lang w:val="ro-RO"/>
              </w:rPr>
              <w:t>cu potențial de instruire/</w:t>
            </w:r>
            <w:r w:rsidR="00AF2F29">
              <w:rPr>
                <w:rFonts w:cstheme="minorHAnsi"/>
                <w:lang w:val="ro-RO"/>
              </w:rPr>
              <w:t>educaționale/</w:t>
            </w:r>
            <w:r w:rsidRPr="007408F5">
              <w:rPr>
                <w:rFonts w:cstheme="minorHAnsi"/>
                <w:lang w:val="ro-RO"/>
              </w:rPr>
              <w:t xml:space="preserve"> zona central urbană</w:t>
            </w:r>
          </w:p>
        </w:tc>
        <w:tc>
          <w:tcPr>
            <w:tcW w:w="1350" w:type="dxa"/>
          </w:tcPr>
          <w:p w14:paraId="7540344F" w14:textId="77777777" w:rsidR="00422522" w:rsidRDefault="00422522" w:rsidP="009E5C0F">
            <w:pPr>
              <w:jc w:val="both"/>
              <w:rPr>
                <w:rFonts w:cstheme="minorHAnsi"/>
                <w:lang w:val="ro-RO"/>
              </w:rPr>
            </w:pPr>
          </w:p>
        </w:tc>
        <w:tc>
          <w:tcPr>
            <w:tcW w:w="8275" w:type="dxa"/>
          </w:tcPr>
          <w:p w14:paraId="7E48921B" w14:textId="06CC3670" w:rsidR="00FF73FA" w:rsidRPr="00FF73FA" w:rsidRDefault="00FF73FA">
            <w:pPr>
              <w:pStyle w:val="ListParagraph"/>
              <w:numPr>
                <w:ilvl w:val="0"/>
                <w:numId w:val="2"/>
              </w:numPr>
              <w:ind w:left="256" w:hanging="256"/>
              <w:jc w:val="both"/>
              <w:rPr>
                <w:rFonts w:cstheme="minorHAnsi"/>
                <w:lang w:val="ro-RO"/>
              </w:rPr>
            </w:pPr>
            <w:r>
              <w:rPr>
                <w:rFonts w:cstheme="minorHAnsi"/>
                <w:lang w:val="ro-RO"/>
              </w:rPr>
              <w:t>Concordanța cu cerințele specifice ale PTJ 2021-2027 (aprobat)</w:t>
            </w:r>
          </w:p>
          <w:p w14:paraId="2E5A6A4E" w14:textId="673EA03A" w:rsidR="00FF73FA" w:rsidRPr="00FF73FA" w:rsidRDefault="00FF73FA">
            <w:pPr>
              <w:pStyle w:val="ListParagraph"/>
              <w:numPr>
                <w:ilvl w:val="0"/>
                <w:numId w:val="2"/>
              </w:numPr>
              <w:ind w:left="346" w:hanging="346"/>
              <w:jc w:val="both"/>
              <w:rPr>
                <w:rFonts w:cstheme="minorHAnsi"/>
                <w:lang w:val="ro-RO"/>
              </w:rPr>
            </w:pPr>
            <w:r w:rsidRPr="00FF73FA">
              <w:rPr>
                <w:rFonts w:cstheme="minorHAnsi"/>
                <w:lang w:val="ro-RO"/>
              </w:rPr>
              <w:t>Verificarea criteriilor de calitate a proiectului, concordanța cu prevederile Legii nr. 155 din 30 mai 2023 privind mobilitatea urbană durabilă, cu HG nr.907/2016 privind etapele de elaborare și</w:t>
            </w:r>
          </w:p>
          <w:p w14:paraId="2BBBCE76" w14:textId="77777777" w:rsidR="00422522" w:rsidRDefault="00FF73FA" w:rsidP="00FF73FA">
            <w:pPr>
              <w:jc w:val="both"/>
              <w:rPr>
                <w:rFonts w:cstheme="minorHAnsi"/>
                <w:lang w:val="ro-RO"/>
              </w:rPr>
            </w:pPr>
            <w:r w:rsidRPr="00FF73FA">
              <w:rPr>
                <w:rFonts w:cstheme="minorHAnsi"/>
                <w:lang w:val="ro-RO"/>
              </w:rPr>
              <w:t>conținutul - cadru al documentațiilor tehnico - economice aferente obiectivelor/ proiectelor de investiții finanțate din fonduri publice (dacă este cazul).</w:t>
            </w:r>
          </w:p>
          <w:p w14:paraId="33BEC5A7" w14:textId="77777777" w:rsidR="003C2683" w:rsidRDefault="003C2683" w:rsidP="00FF73FA">
            <w:pPr>
              <w:jc w:val="both"/>
              <w:rPr>
                <w:rFonts w:cstheme="minorHAnsi"/>
                <w:lang w:val="ro-RO"/>
              </w:rPr>
            </w:pPr>
          </w:p>
          <w:p w14:paraId="2AEF9AD3" w14:textId="77777777" w:rsidR="003C2683" w:rsidRDefault="003C2683" w:rsidP="00FF73FA">
            <w:pPr>
              <w:jc w:val="both"/>
              <w:rPr>
                <w:rFonts w:cstheme="minorHAnsi"/>
                <w:lang w:val="ro-RO"/>
              </w:rPr>
            </w:pPr>
            <w:r>
              <w:rPr>
                <w:rFonts w:cstheme="minorHAnsi"/>
                <w:lang w:val="ro-RO"/>
              </w:rPr>
              <w:t>Se verifică :</w:t>
            </w:r>
          </w:p>
          <w:p w14:paraId="0D66CE09" w14:textId="58304BD9" w:rsidR="003C2683" w:rsidRDefault="003C2683" w:rsidP="003C2683">
            <w:pPr>
              <w:pStyle w:val="ListParagraph"/>
              <w:numPr>
                <w:ilvl w:val="0"/>
                <w:numId w:val="2"/>
              </w:numPr>
              <w:jc w:val="both"/>
              <w:rPr>
                <w:rFonts w:cstheme="minorHAnsi"/>
                <w:lang w:val="ro-RO"/>
              </w:rPr>
            </w:pPr>
            <w:r>
              <w:rPr>
                <w:rFonts w:cstheme="minorHAnsi"/>
                <w:lang w:val="ro-RO"/>
              </w:rPr>
              <w:t xml:space="preserve">Cererea de finanțare Secțiunea Descrierea proiectului </w:t>
            </w:r>
          </w:p>
          <w:p w14:paraId="0242636D" w14:textId="140F454E" w:rsidR="003C2683" w:rsidRDefault="00EA0268" w:rsidP="003C2683">
            <w:pPr>
              <w:pStyle w:val="ListParagraph"/>
              <w:numPr>
                <w:ilvl w:val="0"/>
                <w:numId w:val="2"/>
              </w:numPr>
              <w:jc w:val="both"/>
              <w:rPr>
                <w:rFonts w:cstheme="minorHAnsi"/>
                <w:lang w:val="ro-RO"/>
              </w:rPr>
            </w:pPr>
            <w:r>
              <w:rPr>
                <w:rFonts w:cstheme="minorHAnsi"/>
                <w:lang w:val="ro-RO"/>
              </w:rPr>
              <w:t xml:space="preserve">Extras din </w:t>
            </w:r>
            <w:r w:rsidR="003C2683" w:rsidRPr="003C2683">
              <w:rPr>
                <w:rFonts w:cstheme="minorHAnsi"/>
                <w:lang w:val="ro-RO"/>
              </w:rPr>
              <w:t>Atlasul Zonelor Rurale Marginalizate şi al Dezvoltării Umane Locale din România</w:t>
            </w:r>
            <w:r>
              <w:rPr>
                <w:rFonts w:cstheme="minorHAnsi"/>
                <w:lang w:val="ro-RO"/>
              </w:rPr>
              <w:t xml:space="preserve">/ </w:t>
            </w:r>
            <w:r w:rsidRPr="00EA0268">
              <w:rPr>
                <w:rFonts w:cstheme="minorHAnsi"/>
                <w:lang w:val="ro-RO"/>
              </w:rPr>
              <w:t>Atlasul Zonelor Rurale Marginalizate şi al Dezvoltării Umane Locale</w:t>
            </w:r>
            <w:r>
              <w:rPr>
                <w:rFonts w:cstheme="minorHAnsi"/>
                <w:lang w:val="ro-RO"/>
              </w:rPr>
              <w:t xml:space="preserve"> specific zonei (actualizat)</w:t>
            </w:r>
          </w:p>
          <w:p w14:paraId="3B23BD60" w14:textId="3A14B424" w:rsidR="003C2683" w:rsidRPr="003C2683" w:rsidRDefault="003C2683" w:rsidP="003C442B">
            <w:pPr>
              <w:pStyle w:val="ListParagraph"/>
              <w:numPr>
                <w:ilvl w:val="0"/>
                <w:numId w:val="2"/>
              </w:numPr>
              <w:jc w:val="both"/>
              <w:rPr>
                <w:rFonts w:cstheme="minorHAnsi"/>
                <w:lang w:val="ro-RO"/>
              </w:rPr>
            </w:pPr>
            <w:r>
              <w:rPr>
                <w:rFonts w:cstheme="minorHAnsi"/>
                <w:lang w:val="ro-RO"/>
              </w:rPr>
              <w:t>Documentația tehnică</w:t>
            </w:r>
          </w:p>
        </w:tc>
      </w:tr>
      <w:tr w:rsidR="00FF73FA" w14:paraId="536C3E1C" w14:textId="77777777" w:rsidTr="00DF51EA">
        <w:tc>
          <w:tcPr>
            <w:tcW w:w="540" w:type="dxa"/>
          </w:tcPr>
          <w:p w14:paraId="3189E2D8" w14:textId="77777777" w:rsidR="00FF73FA" w:rsidRDefault="00FF73FA" w:rsidP="009E5C0F">
            <w:pPr>
              <w:jc w:val="both"/>
              <w:rPr>
                <w:rFonts w:cstheme="minorHAnsi"/>
                <w:lang w:val="ro-RO"/>
              </w:rPr>
            </w:pPr>
          </w:p>
        </w:tc>
        <w:tc>
          <w:tcPr>
            <w:tcW w:w="3870" w:type="dxa"/>
          </w:tcPr>
          <w:p w14:paraId="2ED77E52" w14:textId="4126921D" w:rsidR="00FF73FA" w:rsidRPr="007408F5" w:rsidRDefault="00FF73FA" w:rsidP="00FF73FA">
            <w:pPr>
              <w:jc w:val="both"/>
              <w:rPr>
                <w:rFonts w:cstheme="minorHAnsi"/>
                <w:lang w:val="ro-RO"/>
              </w:rPr>
            </w:pPr>
            <w:r w:rsidRPr="007408F5">
              <w:rPr>
                <w:rFonts w:cstheme="minorHAnsi"/>
                <w:lang w:val="ro-RO"/>
              </w:rPr>
              <w:t xml:space="preserve">Perioada de implementare a activităților este de </w:t>
            </w:r>
            <w:r w:rsidR="00BC5556" w:rsidRPr="007408F5">
              <w:rPr>
                <w:rFonts w:cstheme="minorHAnsi"/>
                <w:lang w:val="ro-RO"/>
              </w:rPr>
              <w:t>24 de luni de la data semnării contractului de finanțare</w:t>
            </w:r>
            <w:r w:rsidRPr="007408F5">
              <w:rPr>
                <w:rFonts w:cstheme="minorHAnsi"/>
                <w:lang w:val="ro-RO"/>
              </w:rPr>
              <w:t>. În cazuri temeinic justificate, perioada de implementare se poate prelungi succesiv (cu perioade de până la 6 luni) fără însă a depăși 31 decembrie 2029.</w:t>
            </w:r>
          </w:p>
          <w:p w14:paraId="1C15D3FA" w14:textId="77777777" w:rsidR="00FF73FA" w:rsidRPr="007408F5" w:rsidRDefault="00FF73FA" w:rsidP="00FF73FA">
            <w:pPr>
              <w:jc w:val="both"/>
              <w:rPr>
                <w:rFonts w:cstheme="minorHAnsi"/>
                <w:lang w:val="ro-RO"/>
              </w:rPr>
            </w:pPr>
          </w:p>
          <w:p w14:paraId="11D03457" w14:textId="5307011C" w:rsidR="00FF73FA" w:rsidRPr="007408F5" w:rsidRDefault="00FF73FA" w:rsidP="00FF73FA">
            <w:pPr>
              <w:jc w:val="both"/>
              <w:rPr>
                <w:rFonts w:cstheme="minorHAnsi"/>
                <w:i/>
                <w:iCs/>
                <w:lang w:val="ro-RO"/>
              </w:rPr>
            </w:pPr>
          </w:p>
        </w:tc>
        <w:tc>
          <w:tcPr>
            <w:tcW w:w="1350" w:type="dxa"/>
          </w:tcPr>
          <w:p w14:paraId="7B74A619" w14:textId="77777777" w:rsidR="00FF73FA" w:rsidRDefault="00FF73FA" w:rsidP="009E5C0F">
            <w:pPr>
              <w:jc w:val="both"/>
              <w:rPr>
                <w:rFonts w:cstheme="minorHAnsi"/>
                <w:lang w:val="ro-RO"/>
              </w:rPr>
            </w:pPr>
          </w:p>
        </w:tc>
        <w:tc>
          <w:tcPr>
            <w:tcW w:w="8275" w:type="dxa"/>
          </w:tcPr>
          <w:p w14:paraId="618698D8" w14:textId="77777777" w:rsidR="00FF73FA" w:rsidRDefault="005E2CDE" w:rsidP="00FF73FA">
            <w:pPr>
              <w:jc w:val="both"/>
              <w:rPr>
                <w:rFonts w:cstheme="minorHAnsi"/>
                <w:lang w:val="ro-RO"/>
              </w:rPr>
            </w:pPr>
            <w:r>
              <w:rPr>
                <w:rFonts w:cstheme="minorHAnsi"/>
                <w:lang w:val="ro-RO"/>
              </w:rPr>
              <w:t>Se verifică :</w:t>
            </w:r>
          </w:p>
          <w:p w14:paraId="19CCCFAC" w14:textId="77777777" w:rsidR="005E2CDE" w:rsidRDefault="005E2CDE" w:rsidP="005E2CDE">
            <w:pPr>
              <w:pStyle w:val="ListParagraph"/>
              <w:numPr>
                <w:ilvl w:val="0"/>
                <w:numId w:val="2"/>
              </w:numPr>
              <w:jc w:val="both"/>
              <w:rPr>
                <w:rFonts w:cstheme="minorHAnsi"/>
                <w:lang w:val="ro-RO"/>
              </w:rPr>
            </w:pPr>
            <w:r>
              <w:rPr>
                <w:rFonts w:cstheme="minorHAnsi"/>
                <w:lang w:val="ro-RO"/>
              </w:rPr>
              <w:t>Declarația unică</w:t>
            </w:r>
          </w:p>
          <w:p w14:paraId="6826EBF3" w14:textId="77777777" w:rsidR="005E2CDE" w:rsidRDefault="005E2CDE" w:rsidP="005E2CDE">
            <w:pPr>
              <w:pStyle w:val="ListParagraph"/>
              <w:numPr>
                <w:ilvl w:val="0"/>
                <w:numId w:val="2"/>
              </w:numPr>
              <w:jc w:val="both"/>
              <w:rPr>
                <w:rFonts w:cstheme="minorHAnsi"/>
                <w:lang w:val="ro-RO"/>
              </w:rPr>
            </w:pPr>
            <w:r>
              <w:rPr>
                <w:rFonts w:cstheme="minorHAnsi"/>
                <w:lang w:val="ro-RO"/>
              </w:rPr>
              <w:t>Graficul de implementare</w:t>
            </w:r>
          </w:p>
          <w:p w14:paraId="36B1460D" w14:textId="77777777" w:rsidR="005E2CDE" w:rsidRDefault="005E2CDE" w:rsidP="005E2CDE">
            <w:pPr>
              <w:pStyle w:val="ListParagraph"/>
              <w:numPr>
                <w:ilvl w:val="0"/>
                <w:numId w:val="2"/>
              </w:numPr>
              <w:jc w:val="both"/>
              <w:rPr>
                <w:rFonts w:cstheme="minorHAnsi"/>
                <w:lang w:val="ro-RO"/>
              </w:rPr>
            </w:pPr>
            <w:r>
              <w:rPr>
                <w:rFonts w:cstheme="minorHAnsi"/>
                <w:lang w:val="ro-RO"/>
              </w:rPr>
              <w:t xml:space="preserve">Secțiunea </w:t>
            </w:r>
            <w:r w:rsidRPr="005E2CDE">
              <w:rPr>
                <w:rFonts w:cstheme="minorHAnsi"/>
                <w:lang w:val="ro-RO"/>
              </w:rPr>
              <w:t>Calendarul proiectului</w:t>
            </w:r>
            <w:r>
              <w:rPr>
                <w:rFonts w:cstheme="minorHAnsi"/>
                <w:lang w:val="ro-RO"/>
              </w:rPr>
              <w:t xml:space="preserve"> din cererea de finanțare</w:t>
            </w:r>
          </w:p>
          <w:p w14:paraId="05D899AB" w14:textId="77777777" w:rsidR="005E2CDE" w:rsidRDefault="005E2CDE" w:rsidP="003C442B">
            <w:pPr>
              <w:pStyle w:val="ListParagraph"/>
              <w:ind w:left="1125"/>
              <w:jc w:val="both"/>
              <w:rPr>
                <w:rFonts w:cstheme="minorHAnsi"/>
                <w:lang w:val="ro-RO"/>
              </w:rPr>
            </w:pPr>
          </w:p>
          <w:p w14:paraId="45150BA3" w14:textId="7C8D88E8" w:rsidR="005E2CDE" w:rsidRPr="005E2CDE" w:rsidRDefault="005E2CDE" w:rsidP="005E2CDE">
            <w:pPr>
              <w:jc w:val="both"/>
              <w:rPr>
                <w:rFonts w:cstheme="minorHAnsi"/>
                <w:lang w:val="ro-RO"/>
              </w:rPr>
            </w:pPr>
            <w:r w:rsidRPr="007408F5">
              <w:rPr>
                <w:rFonts w:cstheme="minorHAnsi"/>
                <w:i/>
                <w:iCs/>
                <w:color w:val="2E74B5" w:themeColor="accent1" w:themeShade="BF"/>
                <w:lang w:val="ro-RO"/>
              </w:rPr>
              <w:t>Perioada de implementare a activităților proiectului se referă atât la activitățile realizate înainte de depunerea cererii de finanțare, cât și la activitățile ce urmează a fi realizate după momentul contractării proiectului.</w:t>
            </w:r>
          </w:p>
        </w:tc>
      </w:tr>
      <w:tr w:rsidR="002A0FC3" w14:paraId="474CD251" w14:textId="77777777" w:rsidTr="00DF51EA">
        <w:tc>
          <w:tcPr>
            <w:tcW w:w="540" w:type="dxa"/>
          </w:tcPr>
          <w:p w14:paraId="4E4EFCE8" w14:textId="77777777" w:rsidR="002A0FC3" w:rsidRDefault="002A0FC3" w:rsidP="009E5C0F">
            <w:pPr>
              <w:jc w:val="both"/>
              <w:rPr>
                <w:rFonts w:cstheme="minorHAnsi"/>
                <w:lang w:val="ro-RO"/>
              </w:rPr>
            </w:pPr>
          </w:p>
        </w:tc>
        <w:tc>
          <w:tcPr>
            <w:tcW w:w="3870" w:type="dxa"/>
          </w:tcPr>
          <w:p w14:paraId="764C5B19" w14:textId="77777777" w:rsidR="002A0FC3" w:rsidRPr="002A0FC3" w:rsidRDefault="002A0FC3" w:rsidP="002A0FC3">
            <w:pPr>
              <w:numPr>
                <w:ilvl w:val="0"/>
                <w:numId w:val="12"/>
              </w:numPr>
              <w:spacing w:before="120" w:after="120"/>
              <w:ind w:left="337" w:hanging="337"/>
              <w:contextualSpacing/>
              <w:jc w:val="both"/>
              <w:rPr>
                <w:rFonts w:ascii="Calibri" w:eastAsia="Calibri" w:hAnsi="Calibri" w:cs="Calibri"/>
                <w:kern w:val="0"/>
                <w:lang w:val="ro-RO"/>
                <w14:ligatures w14:val="none"/>
              </w:rPr>
            </w:pPr>
            <w:r w:rsidRPr="002A0FC3">
              <w:rPr>
                <w:rFonts w:ascii="Calibri" w:eastAsia="Calibri" w:hAnsi="Calibri" w:cs="Calibri"/>
                <w:kern w:val="0"/>
                <w:lang w:val="ro-RO"/>
                <w14:ligatures w14:val="none"/>
              </w:rPr>
              <w:t>Pentru solicitanții Unități Administrativ Teritoriale membre ITI Valea Jiului:</w:t>
            </w:r>
          </w:p>
          <w:p w14:paraId="6A4FC358" w14:textId="77777777" w:rsidR="002A0FC3" w:rsidRPr="002A0FC3" w:rsidRDefault="002A0FC3" w:rsidP="002A0FC3">
            <w:pPr>
              <w:numPr>
                <w:ilvl w:val="0"/>
                <w:numId w:val="13"/>
              </w:numPr>
              <w:spacing w:before="120" w:after="120"/>
              <w:ind w:left="427" w:hanging="270"/>
              <w:contextualSpacing/>
              <w:jc w:val="both"/>
              <w:rPr>
                <w:rFonts w:ascii="Calibri" w:eastAsia="Calibri" w:hAnsi="Calibri" w:cs="Calibri"/>
                <w:b/>
                <w:kern w:val="0"/>
                <w:lang w:val="ro-RO"/>
                <w14:ligatures w14:val="none"/>
              </w:rPr>
            </w:pPr>
            <w:r w:rsidRPr="002A0FC3">
              <w:rPr>
                <w:rFonts w:ascii="Calibri" w:eastAsia="Calibri" w:hAnsi="Calibri" w:cs="Calibri"/>
                <w:kern w:val="0"/>
                <w:lang w:val="ro-RO"/>
                <w14:ligatures w14:val="none"/>
              </w:rPr>
              <w:t xml:space="preserve">Aviz pentru proiect din partea AD ITI Valea Jiului, prin intermediul căruia se certifică contribuția proiectului la îndeplinirea obiectivele Strategiei de </w:t>
            </w:r>
            <w:r w:rsidRPr="002A0FC3">
              <w:rPr>
                <w:rFonts w:ascii="Calibri" w:eastAsia="Calibri" w:hAnsi="Calibri" w:cs="Calibri"/>
                <w:kern w:val="0"/>
                <w:lang w:val="ro-RO"/>
                <w14:ligatures w14:val="none"/>
              </w:rPr>
              <w:lastRenderedPageBreak/>
              <w:t>dezvoltare economică, socială și de mediu a Văii Jiului, pentru perioada 2022-2030, după caz, pentru proiectele din zona ITI).</w:t>
            </w:r>
          </w:p>
          <w:p w14:paraId="1105EB27" w14:textId="77777777" w:rsidR="002A0FC3" w:rsidRPr="002A0FC3" w:rsidRDefault="002A0FC3" w:rsidP="002A0FC3">
            <w:pPr>
              <w:numPr>
                <w:ilvl w:val="0"/>
                <w:numId w:val="13"/>
              </w:numPr>
              <w:spacing w:before="120" w:after="120"/>
              <w:ind w:left="427" w:hanging="270"/>
              <w:contextualSpacing/>
              <w:jc w:val="both"/>
              <w:rPr>
                <w:rFonts w:ascii="Calibri" w:eastAsia="Calibri" w:hAnsi="Calibri" w:cs="Calibri"/>
                <w:b/>
                <w:kern w:val="0"/>
                <w:lang w:val="ro-RO"/>
                <w14:ligatures w14:val="none"/>
              </w:rPr>
            </w:pPr>
            <w:r w:rsidRPr="002A0FC3">
              <w:rPr>
                <w:rFonts w:ascii="Calibri" w:eastAsia="Calibri" w:hAnsi="Calibri" w:cs="Calibri"/>
                <w:kern w:val="0"/>
                <w:lang w:val="ro-RO"/>
                <w14:ligatures w14:val="none"/>
              </w:rPr>
              <w:t>Planul de măsuri din Strategia de dezvoltare economică, socială și de mediu a Văii Jiului aprobată, dacă este cazul.</w:t>
            </w:r>
          </w:p>
          <w:p w14:paraId="2B1AE507" w14:textId="77777777" w:rsidR="002A0FC3" w:rsidRPr="002A0FC3" w:rsidRDefault="002A0FC3" w:rsidP="002A0FC3">
            <w:pPr>
              <w:numPr>
                <w:ilvl w:val="0"/>
                <w:numId w:val="13"/>
              </w:numPr>
              <w:spacing w:before="120" w:after="120"/>
              <w:ind w:left="427" w:hanging="270"/>
              <w:contextualSpacing/>
              <w:jc w:val="both"/>
              <w:rPr>
                <w:rFonts w:ascii="Calibri" w:eastAsia="Calibri" w:hAnsi="Calibri" w:cs="Calibri"/>
                <w:kern w:val="0"/>
                <w:lang w:val="ro-RO"/>
                <w14:ligatures w14:val="none"/>
              </w:rPr>
            </w:pPr>
            <w:r w:rsidRPr="002A0FC3">
              <w:rPr>
                <w:rFonts w:ascii="Calibri" w:eastAsia="Calibri" w:hAnsi="Calibri" w:cs="Calibri"/>
                <w:kern w:val="0"/>
                <w:lang w:val="ro-RO"/>
                <w14:ligatures w14:val="none"/>
              </w:rPr>
              <w:t>Lista proiectelor prioritare de mobilitate urbană sustenabilă aprobată prin Hotărâre a Asociației de Dezvoltare Teritorială Integrată Valea Jiului în vederea depunerii în cadrul apelului de proiecte, cu respectarea încadrării în alocarea prestabilită pentru ITI Valea JIului, și metodologia de selecție a acestora. Se va depune inclusiv Hotărârea de aprobare a listei, emisă de Asociația de Dezvoltare Teritorială Integrată Valea Jiului.</w:t>
            </w:r>
          </w:p>
          <w:p w14:paraId="47491CDC" w14:textId="77777777" w:rsidR="002A0FC3" w:rsidRPr="00FF73FA" w:rsidRDefault="002A0FC3" w:rsidP="00FF73FA">
            <w:pPr>
              <w:jc w:val="both"/>
              <w:rPr>
                <w:rFonts w:cstheme="minorHAnsi"/>
                <w:lang w:val="ro-RO"/>
              </w:rPr>
            </w:pPr>
          </w:p>
        </w:tc>
        <w:tc>
          <w:tcPr>
            <w:tcW w:w="1350" w:type="dxa"/>
          </w:tcPr>
          <w:p w14:paraId="5AE4EFD3" w14:textId="77777777" w:rsidR="002A0FC3" w:rsidRDefault="002A0FC3" w:rsidP="009E5C0F">
            <w:pPr>
              <w:jc w:val="both"/>
              <w:rPr>
                <w:rFonts w:cstheme="minorHAnsi"/>
                <w:lang w:val="ro-RO"/>
              </w:rPr>
            </w:pPr>
          </w:p>
        </w:tc>
        <w:tc>
          <w:tcPr>
            <w:tcW w:w="8275" w:type="dxa"/>
          </w:tcPr>
          <w:p w14:paraId="1BD14B92" w14:textId="0D71751F" w:rsidR="002A0FC3" w:rsidRPr="00FF73FA" w:rsidRDefault="00BC30DD" w:rsidP="00FF73FA">
            <w:pPr>
              <w:jc w:val="both"/>
              <w:rPr>
                <w:rFonts w:cstheme="minorHAnsi"/>
                <w:lang w:val="ro-RO"/>
              </w:rPr>
            </w:pPr>
            <w:r>
              <w:rPr>
                <w:rFonts w:cstheme="minorHAnsi"/>
                <w:lang w:val="ro-RO"/>
              </w:rPr>
              <w:t>Se verifică docum</w:t>
            </w:r>
            <w:r w:rsidR="007246BD">
              <w:rPr>
                <w:rFonts w:cstheme="minorHAnsi"/>
                <w:lang w:val="ro-RO"/>
              </w:rPr>
              <w:t>e</w:t>
            </w:r>
            <w:r>
              <w:rPr>
                <w:rFonts w:cstheme="minorHAnsi"/>
                <w:lang w:val="ro-RO"/>
              </w:rPr>
              <w:t>ntele specifice menționate la secțiunea 7.4 din Ghidul solicitantului.</w:t>
            </w:r>
          </w:p>
        </w:tc>
      </w:tr>
    </w:tbl>
    <w:tbl>
      <w:tblPr>
        <w:tblStyle w:val="TableGrid"/>
        <w:tblW w:w="14030" w:type="dxa"/>
        <w:tblInd w:w="720" w:type="dxa"/>
        <w:tblLayout w:type="fixed"/>
        <w:tblLook w:val="04A0" w:firstRow="1" w:lastRow="0" w:firstColumn="1" w:lastColumn="0" w:noHBand="0" w:noVBand="1"/>
      </w:tblPr>
      <w:tblGrid>
        <w:gridCol w:w="505"/>
        <w:gridCol w:w="3900"/>
        <w:gridCol w:w="9625"/>
      </w:tblGrid>
      <w:tr w:rsidR="00E52902" w:rsidRPr="0068448C" w14:paraId="0489993C" w14:textId="77777777" w:rsidTr="00E52902">
        <w:tc>
          <w:tcPr>
            <w:tcW w:w="505" w:type="dxa"/>
            <w:shd w:val="clear" w:color="auto" w:fill="9CC2E5" w:themeFill="accent1" w:themeFillTint="99"/>
          </w:tcPr>
          <w:p w14:paraId="65288FEF" w14:textId="2A9D862D" w:rsidR="00E52902" w:rsidRPr="0068448C" w:rsidRDefault="00E52902" w:rsidP="008A174A">
            <w:pPr>
              <w:jc w:val="both"/>
              <w:rPr>
                <w:rFonts w:asciiTheme="minorHAnsi" w:eastAsiaTheme="minorHAnsi" w:hAnsiTheme="minorHAnsi" w:cstheme="minorHAnsi"/>
                <w:b/>
              </w:rPr>
            </w:pPr>
          </w:p>
        </w:tc>
        <w:tc>
          <w:tcPr>
            <w:tcW w:w="3900" w:type="dxa"/>
            <w:shd w:val="clear" w:color="auto" w:fill="9CC2E5" w:themeFill="accent1" w:themeFillTint="99"/>
          </w:tcPr>
          <w:p w14:paraId="6026C2C0" w14:textId="77777777" w:rsidR="00E52902" w:rsidRPr="0068448C" w:rsidRDefault="00E52902" w:rsidP="008A174A">
            <w:pPr>
              <w:jc w:val="both"/>
              <w:rPr>
                <w:rFonts w:cstheme="minorHAnsi"/>
                <w:b/>
              </w:rPr>
            </w:pPr>
          </w:p>
        </w:tc>
        <w:tc>
          <w:tcPr>
            <w:tcW w:w="9625" w:type="dxa"/>
            <w:shd w:val="clear" w:color="auto" w:fill="9CC2E5" w:themeFill="accent1" w:themeFillTint="99"/>
          </w:tcPr>
          <w:p w14:paraId="4A0A346A" w14:textId="0B1CDA1F" w:rsidR="00E52902" w:rsidRPr="0068448C" w:rsidRDefault="00E52902" w:rsidP="008A174A">
            <w:pPr>
              <w:jc w:val="both"/>
              <w:rPr>
                <w:rFonts w:asciiTheme="minorHAnsi" w:eastAsiaTheme="minorHAnsi" w:hAnsiTheme="minorHAnsi" w:cstheme="minorHAnsi"/>
                <w:b/>
              </w:rPr>
            </w:pPr>
            <w:r>
              <w:rPr>
                <w:rFonts w:asciiTheme="minorHAnsi" w:eastAsiaTheme="minorHAnsi" w:hAnsiTheme="minorHAnsi" w:cstheme="minorHAnsi"/>
                <w:b/>
              </w:rPr>
              <w:t xml:space="preserve">          Condiții de e</w:t>
            </w:r>
            <w:r w:rsidRPr="0068448C">
              <w:rPr>
                <w:rFonts w:asciiTheme="minorHAnsi" w:eastAsiaTheme="minorHAnsi" w:hAnsiTheme="minorHAnsi" w:cstheme="minorHAnsi"/>
                <w:b/>
              </w:rPr>
              <w:t>ligibilitate</w:t>
            </w:r>
            <w:r>
              <w:rPr>
                <w:rFonts w:asciiTheme="minorHAnsi" w:eastAsiaTheme="minorHAnsi" w:hAnsiTheme="minorHAnsi" w:cstheme="minorHAnsi"/>
                <w:b/>
              </w:rPr>
              <w:t xml:space="preserve"> </w:t>
            </w:r>
            <w:r w:rsidRPr="0068448C">
              <w:rPr>
                <w:rFonts w:asciiTheme="minorHAnsi" w:eastAsiaTheme="minorHAnsi" w:hAnsiTheme="minorHAnsi" w:cstheme="minorHAnsi"/>
                <w:b/>
              </w:rPr>
              <w:t>a activităților</w:t>
            </w:r>
          </w:p>
        </w:tc>
      </w:tr>
    </w:tbl>
    <w:tbl>
      <w:tblPr>
        <w:tblStyle w:val="TableGrid"/>
        <w:tblW w:w="0" w:type="auto"/>
        <w:tblInd w:w="715" w:type="dxa"/>
        <w:tblLook w:val="04A0" w:firstRow="1" w:lastRow="0" w:firstColumn="1" w:lastColumn="0" w:noHBand="0" w:noVBand="1"/>
      </w:tblPr>
      <w:tblGrid>
        <w:gridCol w:w="540"/>
        <w:gridCol w:w="3870"/>
        <w:gridCol w:w="1350"/>
        <w:gridCol w:w="8275"/>
      </w:tblGrid>
      <w:tr w:rsidR="00E52902" w14:paraId="6CE138F9" w14:textId="77777777" w:rsidTr="00DF51EA">
        <w:tc>
          <w:tcPr>
            <w:tcW w:w="540" w:type="dxa"/>
          </w:tcPr>
          <w:p w14:paraId="6A166746" w14:textId="77777777" w:rsidR="00E52902" w:rsidRDefault="00E52902" w:rsidP="009E5C0F">
            <w:pPr>
              <w:jc w:val="both"/>
              <w:rPr>
                <w:rFonts w:cstheme="minorHAnsi"/>
                <w:lang w:val="ro-RO"/>
              </w:rPr>
            </w:pPr>
          </w:p>
        </w:tc>
        <w:tc>
          <w:tcPr>
            <w:tcW w:w="3870" w:type="dxa"/>
          </w:tcPr>
          <w:p w14:paraId="525CEB7B" w14:textId="2F87B02F" w:rsidR="00E52902" w:rsidRP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Dezvoltarea transportului public verde prin achiziția de mijloace de transport M2/M3 nepoluante din categoriile M2 și M3 ( astfel cum sunt definite în Regulamentul (UE) 2018/858</w:t>
            </w:r>
            <w:r w:rsidRPr="007408F5">
              <w:rPr>
                <w:rFonts w:cstheme="minorHAnsi"/>
                <w:lang w:val="ro-RO"/>
              </w:rPr>
              <w:t xml:space="preserve">) de tip full electric, </w:t>
            </w:r>
            <w:r w:rsidR="00F7644C" w:rsidRPr="007408F5">
              <w:rPr>
                <w:rFonts w:cstheme="minorHAnsi"/>
                <w:lang w:val="ro-RO"/>
              </w:rPr>
              <w:t>ș</w:t>
            </w:r>
            <w:r w:rsidRPr="007408F5">
              <w:rPr>
                <w:rFonts w:cstheme="minorHAnsi"/>
                <w:lang w:val="ro-RO"/>
              </w:rPr>
              <w:t>i de stațiile de încărcare pentru ma</w:t>
            </w:r>
            <w:r w:rsidR="00F7644C" w:rsidRPr="007408F5">
              <w:rPr>
                <w:rFonts w:cstheme="minorHAnsi"/>
                <w:lang w:val="ro-RO"/>
              </w:rPr>
              <w:t>ș</w:t>
            </w:r>
            <w:r w:rsidRPr="007408F5">
              <w:rPr>
                <w:rFonts w:cstheme="minorHAnsi"/>
                <w:lang w:val="ro-RO"/>
              </w:rPr>
              <w:t>ini electrice</w:t>
            </w:r>
          </w:p>
          <w:p w14:paraId="51C2A952" w14:textId="77777777" w:rsidR="00E52902" w:rsidRPr="00E52902" w:rsidRDefault="00E52902" w:rsidP="00E52902">
            <w:pPr>
              <w:jc w:val="both"/>
              <w:rPr>
                <w:rFonts w:cstheme="minorHAnsi"/>
                <w:lang w:val="ro-RO"/>
              </w:rPr>
            </w:pPr>
          </w:p>
          <w:p w14:paraId="33E699B6" w14:textId="006A8556" w:rsidR="00E52902" w:rsidRP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 xml:space="preserve">Mijloacele de transport achiziționate trebuie să asigure respectarea standardelor de accesibilitate pentru accesul persoanelor cu dizabilități, </w:t>
            </w:r>
            <w:r w:rsidR="003E0B6E" w:rsidRPr="003E0B6E">
              <w:rPr>
                <w:rFonts w:cstheme="minorHAnsi"/>
                <w:lang w:val="ro-RO"/>
              </w:rPr>
              <w:t>omologarea și conformitatea europeană.</w:t>
            </w:r>
            <w:r w:rsidRPr="00E52902">
              <w:rPr>
                <w:rFonts w:cstheme="minorHAnsi"/>
                <w:lang w:val="ro-RO"/>
              </w:rPr>
              <w:t xml:space="preserve">respectiv: </w:t>
            </w:r>
            <w:r w:rsidR="003E0B6E" w:rsidRPr="003E0B6E">
              <w:rPr>
                <w:rFonts w:cstheme="minorHAnsi"/>
                <w:lang w:val="ro-RO"/>
              </w:rPr>
              <w:t xml:space="preserve">Regulamentului (UE) </w:t>
            </w:r>
            <w:r w:rsidR="003E0B6E" w:rsidRPr="003E0B6E">
              <w:rPr>
                <w:rFonts w:cstheme="minorHAnsi"/>
                <w:lang w:val="ro-RO"/>
              </w:rPr>
              <w:lastRenderedPageBreak/>
              <w:t>2019/2144</w:t>
            </w:r>
            <w:r w:rsidR="003E0B6E">
              <w:rPr>
                <w:rFonts w:cstheme="minorHAnsi"/>
                <w:lang w:val="ro-RO"/>
              </w:rPr>
              <w:t xml:space="preserve">, </w:t>
            </w:r>
            <w:r w:rsidRPr="00E52902">
              <w:rPr>
                <w:rFonts w:cstheme="minorHAnsi"/>
                <w:lang w:val="ro-RO"/>
              </w:rPr>
              <w:t>Ordinul 189/2013 si Legea 448/2006, astfel:</w:t>
            </w:r>
          </w:p>
          <w:p w14:paraId="1489FF5C" w14:textId="468D00FF" w:rsidR="00E52902" w:rsidRP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Autobuzele/microbuzele electrice/materialul rulant vor fi dotate cu Rampa pentru persoanele cu mobilitate redusă (manuală sau automată).</w:t>
            </w:r>
            <w:r w:rsidRPr="00E52902">
              <w:rPr>
                <w:rFonts w:cstheme="minorHAnsi"/>
                <w:lang w:val="ro-RO"/>
              </w:rPr>
              <w:tab/>
            </w:r>
          </w:p>
          <w:p w14:paraId="0D161CFB" w14:textId="77777777" w:rsidR="00E52902" w:rsidRP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Mijloacele de transport achiziționate trebuie să fie omologate astfel:</w:t>
            </w:r>
          </w:p>
          <w:p w14:paraId="24627146" w14:textId="7FE69B88" w:rsidR="00E52902" w:rsidRP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Autovehiculele ofertate sunt omologate in Romania cu Certificat de omologare de tip sau omologare individuală, emisă de RAR</w:t>
            </w:r>
            <w:r w:rsidR="003E0B6E">
              <w:rPr>
                <w:rFonts w:cstheme="minorHAnsi"/>
                <w:lang w:val="ro-RO"/>
              </w:rPr>
              <w:t>, în vigoare;</w:t>
            </w:r>
          </w:p>
          <w:p w14:paraId="6FA044B9" w14:textId="77777777" w:rsidR="00E52902" w:rsidRPr="00E52902" w:rsidRDefault="00E52902" w:rsidP="00E52902">
            <w:pPr>
              <w:jc w:val="both"/>
              <w:rPr>
                <w:rFonts w:cstheme="minorHAnsi"/>
                <w:lang w:val="ro-RO"/>
              </w:rPr>
            </w:pPr>
            <w:r w:rsidRPr="00E52902">
              <w:rPr>
                <w:rFonts w:cstheme="minorHAnsi"/>
                <w:lang w:val="ro-RO"/>
              </w:rPr>
              <w:t xml:space="preserve">            Sau</w:t>
            </w:r>
          </w:p>
          <w:p w14:paraId="5C964646" w14:textId="77777777" w:rsidR="003E0B6E" w:rsidRDefault="00E52902" w:rsidP="00E52902">
            <w:pPr>
              <w:jc w:val="both"/>
              <w:rPr>
                <w:rFonts w:cstheme="minorHAnsi"/>
                <w:lang w:val="ro-RO"/>
              </w:rPr>
            </w:pPr>
            <w:r w:rsidRPr="00E52902">
              <w:rPr>
                <w:rFonts w:cstheme="minorHAnsi"/>
                <w:lang w:val="ro-RO"/>
              </w:rPr>
              <w:t>-</w:t>
            </w:r>
            <w:r w:rsidRPr="00E52902">
              <w:rPr>
                <w:rFonts w:cstheme="minorHAnsi"/>
                <w:lang w:val="ro-RO"/>
              </w:rPr>
              <w:tab/>
              <w:t>Autovehiculele ofertate sunt omologate de autoritățile competente în unul din statele membre ale UE (omologare de tip sau omologare individuală).</w:t>
            </w:r>
            <w:r w:rsidR="003E0B6E">
              <w:rPr>
                <w:rFonts w:cstheme="minorHAnsi"/>
                <w:lang w:val="ro-RO"/>
              </w:rPr>
              <w:t xml:space="preserve"> </w:t>
            </w:r>
          </w:p>
          <w:p w14:paraId="7279532F" w14:textId="7C8D878E" w:rsidR="00E52902" w:rsidRDefault="003E0B6E" w:rsidP="00E52902">
            <w:pPr>
              <w:jc w:val="both"/>
              <w:rPr>
                <w:rFonts w:cstheme="minorHAnsi"/>
                <w:lang w:val="ro-RO"/>
              </w:rPr>
            </w:pPr>
            <w:r>
              <w:rPr>
                <w:rFonts w:cstheme="minorHAnsi"/>
                <w:lang w:val="ro-RO"/>
              </w:rPr>
              <w:t>sau</w:t>
            </w:r>
          </w:p>
          <w:p w14:paraId="7D6A4F18" w14:textId="304371AC" w:rsidR="003E0B6E" w:rsidRPr="00E52902" w:rsidRDefault="003E0B6E" w:rsidP="00E52902">
            <w:pPr>
              <w:jc w:val="both"/>
              <w:rPr>
                <w:rFonts w:cstheme="minorHAnsi"/>
                <w:lang w:val="ro-RO"/>
              </w:rPr>
            </w:pPr>
            <w:r w:rsidRPr="003E0B6E">
              <w:rPr>
                <w:rFonts w:cstheme="minorHAnsi"/>
                <w:lang w:val="ro-RO"/>
              </w:rPr>
              <w:t>Tramvaiele trebuie să respecte standardele SR EN europene / SR naționale și să fie omologate conform legislației naționale</w:t>
            </w:r>
          </w:p>
          <w:p w14:paraId="33791428" w14:textId="77777777" w:rsidR="00E52902" w:rsidRPr="00E52902" w:rsidRDefault="00E52902" w:rsidP="00E52902">
            <w:pPr>
              <w:jc w:val="both"/>
              <w:rPr>
                <w:rFonts w:cstheme="minorHAnsi"/>
                <w:lang w:val="ro-RO"/>
              </w:rPr>
            </w:pPr>
          </w:p>
          <w:p w14:paraId="47071387" w14:textId="3F2F0C5B" w:rsid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Autobuzele electrice vor avea omologările acordate de către autoritățile competente din statele membre ale Uniunii Europene, categoria M2/M3,</w:t>
            </w:r>
          </w:p>
          <w:p w14:paraId="1D2D3321" w14:textId="77777777" w:rsidR="003E0B6E" w:rsidRPr="00E52902" w:rsidRDefault="003E0B6E" w:rsidP="00E52902">
            <w:pPr>
              <w:jc w:val="both"/>
              <w:rPr>
                <w:rFonts w:cstheme="minorHAnsi"/>
                <w:lang w:val="ro-RO"/>
              </w:rPr>
            </w:pPr>
          </w:p>
          <w:p w14:paraId="6C345DE8" w14:textId="77777777" w:rsidR="00E52902" w:rsidRDefault="00E52902" w:rsidP="00E52902">
            <w:pPr>
              <w:jc w:val="both"/>
              <w:rPr>
                <w:rFonts w:cstheme="minorHAnsi"/>
                <w:lang w:val="ro-RO"/>
              </w:rPr>
            </w:pPr>
            <w:r w:rsidRPr="00E52902">
              <w:rPr>
                <w:rFonts w:cstheme="minorHAnsi"/>
                <w:lang w:val="ro-RO"/>
              </w:rPr>
              <w:t>•</w:t>
            </w:r>
            <w:r w:rsidRPr="00E52902">
              <w:rPr>
                <w:rFonts w:cstheme="minorHAnsi"/>
                <w:lang w:val="ro-RO"/>
              </w:rPr>
              <w:tab/>
              <w:t>Termenul de garanție global solicitat pentru produsele ce vor face obiectul viitoarelor contracte de furnizare este de minim 24 luni (pentru stațiile de încărcare) respectiv minim 36 de luni (pentru autobuzele/microbuzele electrice), calculată de la data recepției și punerii în funcțiune a acestora, cerință minimală ce va fi impusă prin caietul de sarcini.</w:t>
            </w:r>
          </w:p>
          <w:p w14:paraId="73401C49" w14:textId="77777777" w:rsidR="005B5079" w:rsidRDefault="005B5079" w:rsidP="00E52902">
            <w:pPr>
              <w:jc w:val="both"/>
              <w:rPr>
                <w:rFonts w:cstheme="minorHAnsi"/>
                <w:lang w:val="ro-RO"/>
              </w:rPr>
            </w:pPr>
          </w:p>
          <w:p w14:paraId="0C02DBEF" w14:textId="77777777" w:rsidR="005B5079" w:rsidRPr="005B5079" w:rsidRDefault="005B5079" w:rsidP="005B5079">
            <w:pPr>
              <w:jc w:val="both"/>
              <w:rPr>
                <w:rFonts w:cstheme="minorHAnsi"/>
                <w:lang w:val="ro-RO"/>
              </w:rPr>
            </w:pPr>
          </w:p>
          <w:p w14:paraId="64BC0643" w14:textId="48173A33" w:rsidR="005B5079" w:rsidRPr="005B5079" w:rsidRDefault="003E0B6E" w:rsidP="005B5079">
            <w:pPr>
              <w:jc w:val="both"/>
              <w:rPr>
                <w:rFonts w:cstheme="minorHAnsi"/>
                <w:lang w:val="ro-RO"/>
              </w:rPr>
            </w:pPr>
            <w:r w:rsidRPr="003E0B6E">
              <w:rPr>
                <w:rFonts w:cstheme="minorHAnsi"/>
                <w:lang w:val="ro-RO"/>
              </w:rPr>
              <w:t>•</w:t>
            </w:r>
            <w:r>
              <w:rPr>
                <w:rFonts w:cstheme="minorHAnsi"/>
                <w:lang w:val="ro-RO"/>
              </w:rPr>
              <w:t xml:space="preserve">    </w:t>
            </w:r>
            <w:r w:rsidR="005B5079" w:rsidRPr="005B5079">
              <w:rPr>
                <w:rFonts w:cstheme="minorHAnsi"/>
                <w:lang w:val="ro-RO"/>
              </w:rPr>
              <w:t>Troleibuzele trebuie să fie echipate cu un sistem care să furnizeze energia necesară motorului de tracțiune pentru a permite deplasarea acestora în regim de exploatare normală (cu călători pe rută), pe o distanță de minim 30 km.</w:t>
            </w:r>
          </w:p>
          <w:p w14:paraId="1C491926" w14:textId="77777777" w:rsidR="005B5079" w:rsidRPr="005B5079" w:rsidRDefault="005B5079" w:rsidP="005B5079">
            <w:pPr>
              <w:jc w:val="both"/>
              <w:rPr>
                <w:rFonts w:cstheme="minorHAnsi"/>
                <w:lang w:val="ro-RO"/>
              </w:rPr>
            </w:pPr>
          </w:p>
          <w:p w14:paraId="038640D4" w14:textId="77777777" w:rsidR="005B5079" w:rsidRPr="005B5079" w:rsidRDefault="005B5079" w:rsidP="005B5079">
            <w:pPr>
              <w:jc w:val="both"/>
              <w:rPr>
                <w:rFonts w:cstheme="minorHAnsi"/>
                <w:lang w:val="ro-RO"/>
              </w:rPr>
            </w:pPr>
          </w:p>
          <w:p w14:paraId="7884CBEE" w14:textId="36476808" w:rsidR="005B5079" w:rsidRPr="00FF73FA" w:rsidRDefault="005B5079" w:rsidP="005B5079">
            <w:pPr>
              <w:jc w:val="both"/>
              <w:rPr>
                <w:rFonts w:cstheme="minorHAnsi"/>
                <w:lang w:val="ro-RO"/>
              </w:rPr>
            </w:pPr>
            <w:r w:rsidRPr="005B5079">
              <w:rPr>
                <w:rFonts w:cstheme="minorHAnsi"/>
                <w:lang w:val="ro-RO"/>
              </w:rPr>
              <w:t>.</w:t>
            </w:r>
          </w:p>
        </w:tc>
        <w:tc>
          <w:tcPr>
            <w:tcW w:w="1350" w:type="dxa"/>
          </w:tcPr>
          <w:p w14:paraId="1990720F" w14:textId="77777777" w:rsidR="00E52902" w:rsidRDefault="00E52902" w:rsidP="009E5C0F">
            <w:pPr>
              <w:jc w:val="both"/>
              <w:rPr>
                <w:rFonts w:cstheme="minorHAnsi"/>
                <w:lang w:val="ro-RO"/>
              </w:rPr>
            </w:pPr>
          </w:p>
        </w:tc>
        <w:tc>
          <w:tcPr>
            <w:tcW w:w="8275" w:type="dxa"/>
          </w:tcPr>
          <w:p w14:paraId="700046FB" w14:textId="1C54C204" w:rsidR="00E52902" w:rsidRDefault="00E52902" w:rsidP="00FF73FA">
            <w:pPr>
              <w:jc w:val="both"/>
              <w:rPr>
                <w:rFonts w:cstheme="minorHAnsi"/>
                <w:lang w:val="ro-RO"/>
              </w:rPr>
            </w:pPr>
            <w:r>
              <w:rPr>
                <w:rFonts w:cstheme="minorHAnsi"/>
                <w:lang w:val="ro-RO"/>
              </w:rPr>
              <w:t xml:space="preserve">Concordanță cu prevederile PTJ privind obiectivul programului și acțiunile propuse pentru operațiunile de mobilitate verde, precum și prevederile Le nr. 50/1991 privind autorizarea lucrărilor de construcții (pentru montarea stațiilor de încărcare/reîncărcare), </w:t>
            </w:r>
          </w:p>
          <w:p w14:paraId="02A4AE8A" w14:textId="77777777" w:rsidR="00E52902" w:rsidRDefault="00E52902" w:rsidP="00FF73FA">
            <w:pPr>
              <w:jc w:val="both"/>
              <w:rPr>
                <w:rFonts w:cstheme="minorHAnsi"/>
                <w:lang w:val="ro-RO"/>
              </w:rPr>
            </w:pPr>
          </w:p>
          <w:p w14:paraId="00D921DF" w14:textId="2E03B32F" w:rsidR="00CF3FCF" w:rsidRDefault="00E52902" w:rsidP="00FF73FA">
            <w:pPr>
              <w:jc w:val="both"/>
              <w:rPr>
                <w:rFonts w:cstheme="minorHAnsi"/>
                <w:lang w:val="ro-RO"/>
              </w:rPr>
            </w:pPr>
            <w:bookmarkStart w:id="2" w:name="_Hlk206424790"/>
            <w:r w:rsidRPr="00E52902">
              <w:rPr>
                <w:rFonts w:cstheme="minorHAnsi"/>
                <w:lang w:val="ro-RO"/>
              </w:rPr>
              <w:t xml:space="preserve">Vehiculele aferente categoriilor M2 și M3 ce vor fi achiziționate, având în vedere prevederile Ordonanței de urgență a Guvernului nr. 71/2021 privind promovarea vehiculelor de transport rutier nepoluante, în sprijinul unei mobilități cu emisii scăzute, pentru abrogarea Ordonanței de urgență a Guvernului nr. 40/2011 și a Legii nr. 37/2018 , trebuie să fie conforme cu prevederile </w:t>
            </w:r>
            <w:bookmarkStart w:id="3" w:name="_Hlk206673943"/>
            <w:r w:rsidR="00BF785D" w:rsidRPr="00BF785D">
              <w:rPr>
                <w:rFonts w:cstheme="minorHAnsi"/>
                <w:lang w:val="ro-RO"/>
              </w:rPr>
              <w:t xml:space="preserve">Regulamentul (UE) 2018/858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w:t>
            </w:r>
            <w:r w:rsidR="00BF785D" w:rsidRPr="00BF785D">
              <w:rPr>
                <w:rFonts w:cstheme="minorHAnsi"/>
                <w:lang w:val="ro-RO"/>
              </w:rPr>
              <w:lastRenderedPageBreak/>
              <w:t>2007/46/CE . Vehiculele trebuie să respecte cerințele Reg</w:t>
            </w:r>
            <w:r w:rsidR="007408F5">
              <w:rPr>
                <w:rFonts w:cstheme="minorHAnsi"/>
                <w:lang w:val="ro-RO"/>
              </w:rPr>
              <w:t>ulamentului</w:t>
            </w:r>
            <w:r w:rsidR="00BF785D" w:rsidRPr="00BF785D">
              <w:rPr>
                <w:rFonts w:cstheme="minorHAnsi"/>
                <w:lang w:val="ro-RO"/>
              </w:rPr>
              <w:t xml:space="preserve"> (UE) 2019/2144 privind siguranța generală</w:t>
            </w:r>
            <w:r w:rsidR="00BF785D">
              <w:rPr>
                <w:rFonts w:cstheme="minorHAnsi"/>
                <w:lang w:val="ro-RO"/>
              </w:rPr>
              <w:t xml:space="preserve">  </w:t>
            </w:r>
            <w:bookmarkEnd w:id="3"/>
            <w:r w:rsidR="00BF785D">
              <w:rPr>
                <w:rFonts w:cstheme="minorHAnsi"/>
                <w:lang w:val="ro-RO"/>
              </w:rPr>
              <w:t>.</w:t>
            </w:r>
            <w:bookmarkEnd w:id="2"/>
          </w:p>
          <w:p w14:paraId="76982C18" w14:textId="77777777" w:rsidR="00CF3FCF" w:rsidRDefault="00CF3FCF" w:rsidP="00CF3FCF">
            <w:pPr>
              <w:jc w:val="both"/>
              <w:rPr>
                <w:rFonts w:cstheme="minorHAnsi"/>
                <w:lang w:val="ro-RO"/>
              </w:rPr>
            </w:pPr>
            <w:r w:rsidRPr="00CF3FCF">
              <w:rPr>
                <w:rFonts w:cstheme="minorHAnsi"/>
                <w:lang w:val="ro-RO"/>
              </w:rPr>
              <w:t>Autobuzele electrice vor avea omologările acordate de către autoritățile competente din statele membre ale Uniunii Europene, categoria M2/M3, în baza directivelor-cadru: Directiva 70/156/CEE modificată de Directiva 2005/64/CE, 2001/85/CE, 2004/104/CE sau Certificat de omologare de tip RAR, conform Legii nr. 230/2003 pentru aprobarea OG nr. 78/2000 si a Ordinelor MTCT nr. 2132-2005-RNTR, MLPTL nr, 211/2003 - RNTR 2 modificat si completat de Ordinele MTCT nr. 2194-2004 si 2218-2005, 2135-2005-RNTR4</w:t>
            </w:r>
          </w:p>
          <w:p w14:paraId="64F49EFC" w14:textId="77777777" w:rsidR="00BC30DD" w:rsidRDefault="00BC30DD" w:rsidP="00CF3FCF">
            <w:pPr>
              <w:jc w:val="both"/>
              <w:rPr>
                <w:rFonts w:cstheme="minorHAnsi"/>
                <w:lang w:val="ro-RO"/>
              </w:rPr>
            </w:pPr>
          </w:p>
          <w:p w14:paraId="1FFC843F" w14:textId="77777777" w:rsidR="00BC30DD" w:rsidRDefault="00BC30DD" w:rsidP="00CF3FCF">
            <w:pPr>
              <w:jc w:val="both"/>
              <w:rPr>
                <w:rFonts w:cstheme="minorHAnsi"/>
                <w:lang w:val="ro-RO"/>
              </w:rPr>
            </w:pPr>
            <w:r>
              <w:rPr>
                <w:rFonts w:cstheme="minorHAnsi"/>
                <w:lang w:val="ro-RO"/>
              </w:rPr>
              <w:t>Se verifică:</w:t>
            </w:r>
          </w:p>
          <w:p w14:paraId="1E61116E" w14:textId="77777777" w:rsidR="00BC30DD" w:rsidRDefault="00BC30DD" w:rsidP="00BC30DD">
            <w:pPr>
              <w:pStyle w:val="ListParagraph"/>
              <w:numPr>
                <w:ilvl w:val="0"/>
                <w:numId w:val="2"/>
              </w:numPr>
              <w:jc w:val="both"/>
              <w:rPr>
                <w:rFonts w:cstheme="minorHAnsi"/>
                <w:lang w:val="ro-RO"/>
              </w:rPr>
            </w:pPr>
            <w:r>
              <w:rPr>
                <w:rFonts w:cstheme="minorHAnsi"/>
                <w:lang w:val="ro-RO"/>
              </w:rPr>
              <w:t>Documentația tehnico economică /Studiul de oportunitate</w:t>
            </w:r>
          </w:p>
          <w:p w14:paraId="55746205" w14:textId="1BBA4332" w:rsidR="00BC30DD" w:rsidRPr="00BC30DD" w:rsidRDefault="00BC30DD" w:rsidP="003C442B">
            <w:pPr>
              <w:pStyle w:val="ListParagraph"/>
              <w:ind w:left="1125"/>
              <w:jc w:val="both"/>
              <w:rPr>
                <w:rFonts w:cstheme="minorHAnsi"/>
                <w:lang w:val="ro-RO"/>
              </w:rPr>
            </w:pPr>
          </w:p>
        </w:tc>
      </w:tr>
      <w:tr w:rsidR="00E52902" w14:paraId="2D92DA7B" w14:textId="77777777" w:rsidTr="00DF51EA">
        <w:tc>
          <w:tcPr>
            <w:tcW w:w="540" w:type="dxa"/>
          </w:tcPr>
          <w:p w14:paraId="1114852D" w14:textId="77777777" w:rsidR="00E52902" w:rsidRDefault="00E52902" w:rsidP="009E5C0F">
            <w:pPr>
              <w:jc w:val="both"/>
              <w:rPr>
                <w:rFonts w:cstheme="minorHAnsi"/>
                <w:lang w:val="ro-RO"/>
              </w:rPr>
            </w:pPr>
            <w:bookmarkStart w:id="4" w:name="_Hlk206068436"/>
          </w:p>
        </w:tc>
        <w:tc>
          <w:tcPr>
            <w:tcW w:w="3870" w:type="dxa"/>
          </w:tcPr>
          <w:p w14:paraId="5B45D1E2" w14:textId="2FDAC5CA" w:rsidR="00E52902" w:rsidRPr="00FF73FA" w:rsidRDefault="00CF3FCF" w:rsidP="00FF73FA">
            <w:pPr>
              <w:jc w:val="both"/>
              <w:rPr>
                <w:rFonts w:cstheme="minorHAnsi"/>
                <w:lang w:val="ro-RO"/>
              </w:rPr>
            </w:pPr>
            <w:r>
              <w:rPr>
                <w:rFonts w:cstheme="minorHAnsi"/>
                <w:lang w:val="ro-RO"/>
              </w:rPr>
              <w:t>P</w:t>
            </w:r>
            <w:r w:rsidRPr="00CF3FCF">
              <w:rPr>
                <w:rFonts w:cstheme="minorHAnsi"/>
                <w:lang w:val="ro-RO"/>
              </w:rPr>
              <w:t xml:space="preserve">entru operațiunile de montaj și punere în funcțiunea (inclusiv operațiunile efectuate în perioada de garanție) </w:t>
            </w:r>
            <w:r w:rsidR="003D6E0B">
              <w:rPr>
                <w:rFonts w:cstheme="minorHAnsi"/>
                <w:lang w:val="ro-RO"/>
              </w:rPr>
              <w:t>f</w:t>
            </w:r>
            <w:r w:rsidRPr="00CF3FCF">
              <w:rPr>
                <w:rFonts w:cstheme="minorHAnsi"/>
                <w:lang w:val="ro-RO"/>
              </w:rPr>
              <w:t>urnizorul va adopta toate măsurile impuse de OUG</w:t>
            </w:r>
            <w:r w:rsidR="003D6E0B">
              <w:rPr>
                <w:rFonts w:cstheme="minorHAnsi"/>
                <w:lang w:val="ro-RO"/>
              </w:rPr>
              <w:t xml:space="preserve"> nr.</w:t>
            </w:r>
            <w:r w:rsidRPr="00CF3FCF">
              <w:rPr>
                <w:rFonts w:cstheme="minorHAnsi"/>
                <w:lang w:val="ro-RO"/>
              </w:rPr>
              <w:t xml:space="preserve"> 92/2021 privind regimul deșeurilor, cu modificările și completările ulterioare, HG nr. 856/2002, Directiva 2008/98/CE privind deșeurile și de abrogare a anumitor directive și Legea nr. 249/2015 privind modalitatea de gestionare a ambalajelor și a deșeurilor de ambalaje, cu modificările și completările ulterioare</w:t>
            </w:r>
            <w:r w:rsidR="003D6E0B">
              <w:rPr>
                <w:rFonts w:cstheme="minorHAnsi"/>
                <w:lang w:val="ro-RO"/>
              </w:rPr>
              <w:t>.</w:t>
            </w:r>
          </w:p>
        </w:tc>
        <w:tc>
          <w:tcPr>
            <w:tcW w:w="1350" w:type="dxa"/>
          </w:tcPr>
          <w:p w14:paraId="2091B055" w14:textId="77777777" w:rsidR="00E52902" w:rsidRDefault="00E52902" w:rsidP="009E5C0F">
            <w:pPr>
              <w:jc w:val="both"/>
              <w:rPr>
                <w:rFonts w:cstheme="minorHAnsi"/>
                <w:lang w:val="ro-RO"/>
              </w:rPr>
            </w:pPr>
          </w:p>
        </w:tc>
        <w:tc>
          <w:tcPr>
            <w:tcW w:w="8275" w:type="dxa"/>
          </w:tcPr>
          <w:p w14:paraId="4F2EA011" w14:textId="77777777" w:rsidR="00E52902" w:rsidRDefault="003D6E0B" w:rsidP="00FF73FA">
            <w:pPr>
              <w:jc w:val="both"/>
              <w:rPr>
                <w:rFonts w:cstheme="minorHAnsi"/>
                <w:lang w:val="ro-RO"/>
              </w:rPr>
            </w:pPr>
            <w:r>
              <w:rPr>
                <w:rFonts w:cstheme="minorHAnsi"/>
                <w:lang w:val="ro-RO"/>
              </w:rPr>
              <w:t xml:space="preserve">Conformare </w:t>
            </w:r>
            <w:r w:rsidR="0034209F">
              <w:rPr>
                <w:rFonts w:cstheme="minorHAnsi"/>
                <w:lang w:val="ro-RO"/>
              </w:rPr>
              <w:t>c</w:t>
            </w:r>
            <w:r>
              <w:rPr>
                <w:rFonts w:cstheme="minorHAnsi"/>
                <w:lang w:val="ro-RO"/>
              </w:rPr>
              <w:t>u obiectivele generale de protecție a mediului și în particular cu obiectivele DNSH.</w:t>
            </w:r>
          </w:p>
          <w:p w14:paraId="0AF6D46A" w14:textId="77777777" w:rsidR="00BC30DD" w:rsidRDefault="00BC30DD" w:rsidP="00FF73FA">
            <w:pPr>
              <w:jc w:val="both"/>
              <w:rPr>
                <w:rFonts w:cstheme="minorHAnsi"/>
                <w:lang w:val="ro-RO"/>
              </w:rPr>
            </w:pPr>
          </w:p>
          <w:p w14:paraId="386F033C" w14:textId="77777777" w:rsidR="00BC30DD" w:rsidRDefault="00BC30DD" w:rsidP="00FF73FA">
            <w:pPr>
              <w:jc w:val="both"/>
              <w:rPr>
                <w:rFonts w:cstheme="minorHAnsi"/>
                <w:lang w:val="ro-RO"/>
              </w:rPr>
            </w:pPr>
          </w:p>
          <w:p w14:paraId="2EC0A284" w14:textId="77777777" w:rsidR="00BC30DD" w:rsidRDefault="00BC30DD" w:rsidP="00FF73FA">
            <w:pPr>
              <w:jc w:val="both"/>
              <w:rPr>
                <w:rFonts w:cstheme="minorHAnsi"/>
                <w:lang w:val="ro-RO"/>
              </w:rPr>
            </w:pPr>
            <w:r>
              <w:rPr>
                <w:rFonts w:cstheme="minorHAnsi"/>
                <w:lang w:val="ro-RO"/>
              </w:rPr>
              <w:t>Se verifică:</w:t>
            </w:r>
          </w:p>
          <w:p w14:paraId="0C2ED02D" w14:textId="77777777" w:rsidR="00BC30DD" w:rsidRDefault="00BC30DD" w:rsidP="00BC30DD">
            <w:pPr>
              <w:pStyle w:val="ListParagraph"/>
              <w:numPr>
                <w:ilvl w:val="0"/>
                <w:numId w:val="2"/>
              </w:numPr>
              <w:jc w:val="both"/>
              <w:rPr>
                <w:rFonts w:cstheme="minorHAnsi"/>
                <w:lang w:val="ro-RO"/>
              </w:rPr>
            </w:pPr>
            <w:r>
              <w:rPr>
                <w:rFonts w:cstheme="minorHAnsi"/>
                <w:lang w:val="ro-RO"/>
              </w:rPr>
              <w:t>Documentația tehnică</w:t>
            </w:r>
          </w:p>
          <w:p w14:paraId="56DF8544" w14:textId="42F96CD4" w:rsidR="00BC30DD" w:rsidRDefault="00BC30DD" w:rsidP="00BC30DD">
            <w:pPr>
              <w:pStyle w:val="ListParagraph"/>
              <w:numPr>
                <w:ilvl w:val="0"/>
                <w:numId w:val="2"/>
              </w:numPr>
              <w:jc w:val="both"/>
              <w:rPr>
                <w:rFonts w:cstheme="minorHAnsi"/>
                <w:lang w:val="ro-RO"/>
              </w:rPr>
            </w:pPr>
            <w:r>
              <w:rPr>
                <w:rFonts w:cstheme="minorHAnsi"/>
                <w:lang w:val="ro-RO"/>
              </w:rPr>
              <w:t>Lista de verificare DNSH</w:t>
            </w:r>
          </w:p>
          <w:p w14:paraId="10266F91" w14:textId="5E770A00" w:rsidR="00BC30DD" w:rsidRPr="00BC30DD" w:rsidRDefault="00BC30DD" w:rsidP="003C442B">
            <w:pPr>
              <w:pStyle w:val="ListParagraph"/>
              <w:numPr>
                <w:ilvl w:val="0"/>
                <w:numId w:val="2"/>
              </w:numPr>
              <w:jc w:val="both"/>
              <w:rPr>
                <w:rFonts w:cstheme="minorHAnsi"/>
                <w:lang w:val="ro-RO"/>
              </w:rPr>
            </w:pPr>
            <w:r>
              <w:rPr>
                <w:rFonts w:cstheme="minorHAnsi"/>
                <w:lang w:val="ro-RO"/>
              </w:rPr>
              <w:t xml:space="preserve">Secțiunile Descrierea investiției, </w:t>
            </w:r>
          </w:p>
        </w:tc>
      </w:tr>
      <w:bookmarkEnd w:id="4"/>
    </w:tbl>
    <w:p w14:paraId="4E42499E" w14:textId="77777777" w:rsidR="00AC0567" w:rsidRDefault="00AC0567" w:rsidP="009E5C0F">
      <w:pPr>
        <w:spacing w:after="0" w:line="240" w:lineRule="auto"/>
        <w:jc w:val="both"/>
        <w:rPr>
          <w:rFonts w:cstheme="minorHAnsi"/>
          <w:sz w:val="20"/>
          <w:szCs w:val="20"/>
          <w:lang w:val="ro-RO"/>
        </w:rPr>
      </w:pPr>
    </w:p>
    <w:p w14:paraId="62753945" w14:textId="649DAAB3" w:rsidR="003E0BDE" w:rsidRDefault="003E0BDE" w:rsidP="009E5C0F">
      <w:pPr>
        <w:spacing w:after="0" w:line="240" w:lineRule="auto"/>
        <w:jc w:val="both"/>
        <w:rPr>
          <w:rFonts w:cstheme="minorHAnsi"/>
          <w:sz w:val="20"/>
          <w:szCs w:val="20"/>
          <w:lang w:val="ro-RO"/>
        </w:rPr>
      </w:pPr>
    </w:p>
    <w:p w14:paraId="43E68C50" w14:textId="77777777" w:rsidR="003E0BDE" w:rsidRDefault="003E0BDE" w:rsidP="009E5C0F">
      <w:pPr>
        <w:spacing w:after="0" w:line="240" w:lineRule="auto"/>
        <w:jc w:val="both"/>
        <w:rPr>
          <w:rFonts w:cstheme="minorHAnsi"/>
          <w:sz w:val="20"/>
          <w:szCs w:val="20"/>
          <w:lang w:val="ro-RO"/>
        </w:rPr>
      </w:pPr>
    </w:p>
    <w:p w14:paraId="3605E9ED" w14:textId="77777777" w:rsidR="003E0BDE" w:rsidRDefault="003E0BDE" w:rsidP="009E5C0F">
      <w:pPr>
        <w:spacing w:after="0" w:line="240" w:lineRule="auto"/>
        <w:jc w:val="both"/>
        <w:rPr>
          <w:rFonts w:cstheme="minorHAnsi"/>
          <w:sz w:val="20"/>
          <w:szCs w:val="20"/>
          <w:lang w:val="ro-RO"/>
        </w:rPr>
      </w:pPr>
    </w:p>
    <w:bookmarkEnd w:id="0"/>
    <w:p w14:paraId="724F5B8E" w14:textId="77777777" w:rsidR="008714EC" w:rsidRPr="009F5879" w:rsidRDefault="008714EC" w:rsidP="000F1034">
      <w:pPr>
        <w:pStyle w:val="Heading2"/>
        <w:rPr>
          <w:rFonts w:cstheme="minorHAnsi"/>
          <w:i/>
          <w:iCs/>
          <w:sz w:val="20"/>
          <w:szCs w:val="20"/>
          <w:lang w:val="ro-RO"/>
        </w:rPr>
      </w:pPr>
    </w:p>
    <w:sectPr w:rsidR="008714EC" w:rsidRPr="009F5879" w:rsidSect="00667AE2">
      <w:headerReference w:type="even" r:id="rId10"/>
      <w:headerReference w:type="default" r:id="rId11"/>
      <w:footerReference w:type="even" r:id="rId12"/>
      <w:footerReference w:type="default" r:id="rId13"/>
      <w:headerReference w:type="first" r:id="rId14"/>
      <w:footerReference w:type="first" r:id="rId15"/>
      <w:pgSz w:w="15840" w:h="12240" w:orient="landscape"/>
      <w:pgMar w:top="1276" w:right="720" w:bottom="1350"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FF08" w14:textId="77777777" w:rsidR="00BB117C" w:rsidRDefault="00BB117C">
      <w:pPr>
        <w:spacing w:after="0" w:line="240" w:lineRule="auto"/>
      </w:pPr>
      <w:r>
        <w:separator/>
      </w:r>
    </w:p>
  </w:endnote>
  <w:endnote w:type="continuationSeparator" w:id="0">
    <w:p w14:paraId="20A85F47" w14:textId="77777777" w:rsidR="00BB117C" w:rsidRDefault="00BB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49C7" w14:textId="77777777" w:rsidR="0054761B" w:rsidRDefault="0054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AE" w14:textId="717C36B3" w:rsidR="007848CF" w:rsidRDefault="007848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579F7">
      <w:rPr>
        <w:noProof/>
        <w:color w:val="000000"/>
      </w:rPr>
      <w:t>49</w:t>
    </w:r>
    <w:r>
      <w:rPr>
        <w:color w:val="000000"/>
      </w:rPr>
      <w:fldChar w:fldCharType="end"/>
    </w:r>
  </w:p>
  <w:p w14:paraId="000001AF" w14:textId="77777777" w:rsidR="007848CF" w:rsidRDefault="007848C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855B" w14:textId="77777777" w:rsidR="0054761B" w:rsidRDefault="0054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1578" w14:textId="77777777" w:rsidR="00BB117C" w:rsidRDefault="00BB117C">
      <w:pPr>
        <w:spacing w:after="0" w:line="240" w:lineRule="auto"/>
      </w:pPr>
      <w:r>
        <w:separator/>
      </w:r>
    </w:p>
  </w:footnote>
  <w:footnote w:type="continuationSeparator" w:id="0">
    <w:p w14:paraId="4E6FED95" w14:textId="77777777" w:rsidR="00BB117C" w:rsidRDefault="00BB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FFC" w14:textId="77777777" w:rsidR="0054761B" w:rsidRDefault="005476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0" w14:textId="18171DE6" w:rsidR="007848CF" w:rsidRDefault="0054761B" w:rsidP="00BB5F04">
    <w:r w:rsidRPr="0054761B">
      <w:rPr>
        <w:rFonts w:ascii="Calibri" w:eastAsia="Calibri" w:hAnsi="Calibri" w:cs="Calibri"/>
        <w:noProof/>
        <w:kern w:val="0"/>
        <w:lang w:val="ro-RO"/>
        <w14:ligatures w14:val="none"/>
      </w:rPr>
      <w:drawing>
        <wp:inline distT="0" distB="0" distL="0" distR="0" wp14:anchorId="49E2BD2C" wp14:editId="1797BD21">
          <wp:extent cx="9420225" cy="1013602"/>
          <wp:effectExtent l="0" t="0" r="0" b="0"/>
          <wp:docPr id="2043110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1907" cy="102023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6001" w14:textId="77777777" w:rsidR="0054761B" w:rsidRDefault="00547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952"/>
    <w:multiLevelType w:val="hybridMultilevel"/>
    <w:tmpl w:val="70B44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7C14"/>
    <w:multiLevelType w:val="hybridMultilevel"/>
    <w:tmpl w:val="ABDA5F4C"/>
    <w:lvl w:ilvl="0" w:tplc="52EA2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91010"/>
    <w:multiLevelType w:val="hybridMultilevel"/>
    <w:tmpl w:val="E2DC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A3375"/>
    <w:multiLevelType w:val="hybridMultilevel"/>
    <w:tmpl w:val="E0A6EEF0"/>
    <w:lvl w:ilvl="0" w:tplc="0409000D">
      <w:start w:val="1"/>
      <w:numFmt w:val="bullet"/>
      <w:lvlText w:val=""/>
      <w:lvlJc w:val="left"/>
      <w:pPr>
        <w:ind w:left="787" w:hanging="360"/>
      </w:pPr>
      <w:rPr>
        <w:rFonts w:ascii="Wingdings" w:hAnsi="Wingdings" w:hint="default"/>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4" w15:restartNumberingAfterBreak="0">
    <w:nsid w:val="2291554E"/>
    <w:multiLevelType w:val="hybridMultilevel"/>
    <w:tmpl w:val="8E84C0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B5AA4"/>
    <w:multiLevelType w:val="hybridMultilevel"/>
    <w:tmpl w:val="28F84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1117A"/>
    <w:multiLevelType w:val="hybridMultilevel"/>
    <w:tmpl w:val="6EE013BC"/>
    <w:lvl w:ilvl="0" w:tplc="03FAD2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53A75"/>
    <w:multiLevelType w:val="hybridMultilevel"/>
    <w:tmpl w:val="A80695BE"/>
    <w:lvl w:ilvl="0" w:tplc="2482055C">
      <w:start w:val="1"/>
      <w:numFmt w:val="decimal"/>
      <w:lvlText w:val="%1)"/>
      <w:lvlJc w:val="left"/>
      <w:pPr>
        <w:ind w:left="720" w:hanging="360"/>
      </w:pPr>
    </w:lvl>
    <w:lvl w:ilvl="1" w:tplc="D60AF888">
      <w:start w:val="1"/>
      <w:numFmt w:val="decimal"/>
      <w:lvlText w:val="%2)"/>
      <w:lvlJc w:val="left"/>
      <w:pPr>
        <w:ind w:left="720" w:hanging="360"/>
      </w:pPr>
    </w:lvl>
    <w:lvl w:ilvl="2" w:tplc="0B669E28">
      <w:start w:val="1"/>
      <w:numFmt w:val="decimal"/>
      <w:lvlText w:val="%3)"/>
      <w:lvlJc w:val="left"/>
      <w:pPr>
        <w:ind w:left="720" w:hanging="360"/>
      </w:pPr>
    </w:lvl>
    <w:lvl w:ilvl="3" w:tplc="F97830FC">
      <w:start w:val="1"/>
      <w:numFmt w:val="decimal"/>
      <w:lvlText w:val="%4)"/>
      <w:lvlJc w:val="left"/>
      <w:pPr>
        <w:ind w:left="720" w:hanging="360"/>
      </w:pPr>
    </w:lvl>
    <w:lvl w:ilvl="4" w:tplc="7E587CF6">
      <w:start w:val="1"/>
      <w:numFmt w:val="decimal"/>
      <w:lvlText w:val="%5)"/>
      <w:lvlJc w:val="left"/>
      <w:pPr>
        <w:ind w:left="720" w:hanging="360"/>
      </w:pPr>
    </w:lvl>
    <w:lvl w:ilvl="5" w:tplc="63181362">
      <w:start w:val="1"/>
      <w:numFmt w:val="decimal"/>
      <w:lvlText w:val="%6)"/>
      <w:lvlJc w:val="left"/>
      <w:pPr>
        <w:ind w:left="720" w:hanging="360"/>
      </w:pPr>
    </w:lvl>
    <w:lvl w:ilvl="6" w:tplc="FEC2FC4C">
      <w:start w:val="1"/>
      <w:numFmt w:val="decimal"/>
      <w:lvlText w:val="%7)"/>
      <w:lvlJc w:val="left"/>
      <w:pPr>
        <w:ind w:left="720" w:hanging="360"/>
      </w:pPr>
    </w:lvl>
    <w:lvl w:ilvl="7" w:tplc="9462D942">
      <w:start w:val="1"/>
      <w:numFmt w:val="decimal"/>
      <w:lvlText w:val="%8)"/>
      <w:lvlJc w:val="left"/>
      <w:pPr>
        <w:ind w:left="720" w:hanging="360"/>
      </w:pPr>
    </w:lvl>
    <w:lvl w:ilvl="8" w:tplc="69567646">
      <w:start w:val="1"/>
      <w:numFmt w:val="decimal"/>
      <w:lvlText w:val="%9)"/>
      <w:lvlJc w:val="left"/>
      <w:pPr>
        <w:ind w:left="720" w:hanging="360"/>
      </w:pPr>
    </w:lvl>
  </w:abstractNum>
  <w:abstractNum w:abstractNumId="8" w15:restartNumberingAfterBreak="0">
    <w:nsid w:val="428F1D8D"/>
    <w:multiLevelType w:val="hybridMultilevel"/>
    <w:tmpl w:val="0CA0BF82"/>
    <w:lvl w:ilvl="0" w:tplc="BD7CC482">
      <w:start w:val="5"/>
      <w:numFmt w:val="bullet"/>
      <w:lvlText w:val="-"/>
      <w:lvlJc w:val="left"/>
      <w:pPr>
        <w:ind w:left="1125" w:hanging="360"/>
      </w:pPr>
      <w:rPr>
        <w:rFonts w:ascii="Calibri" w:eastAsiaTheme="minorHAnsi" w:hAnsi="Calibri" w:cs="Calibri" w:hint="default"/>
      </w:rPr>
    </w:lvl>
    <w:lvl w:ilvl="1" w:tplc="04180003" w:tentative="1">
      <w:start w:val="1"/>
      <w:numFmt w:val="bullet"/>
      <w:lvlText w:val="o"/>
      <w:lvlJc w:val="left"/>
      <w:pPr>
        <w:ind w:left="1845" w:hanging="360"/>
      </w:pPr>
      <w:rPr>
        <w:rFonts w:ascii="Courier New" w:hAnsi="Courier New" w:cs="Courier New" w:hint="default"/>
      </w:rPr>
    </w:lvl>
    <w:lvl w:ilvl="2" w:tplc="04180005" w:tentative="1">
      <w:start w:val="1"/>
      <w:numFmt w:val="bullet"/>
      <w:lvlText w:val=""/>
      <w:lvlJc w:val="left"/>
      <w:pPr>
        <w:ind w:left="2565" w:hanging="360"/>
      </w:pPr>
      <w:rPr>
        <w:rFonts w:ascii="Wingdings" w:hAnsi="Wingdings" w:hint="default"/>
      </w:rPr>
    </w:lvl>
    <w:lvl w:ilvl="3" w:tplc="04180001" w:tentative="1">
      <w:start w:val="1"/>
      <w:numFmt w:val="bullet"/>
      <w:lvlText w:val=""/>
      <w:lvlJc w:val="left"/>
      <w:pPr>
        <w:ind w:left="3285" w:hanging="360"/>
      </w:pPr>
      <w:rPr>
        <w:rFonts w:ascii="Symbol" w:hAnsi="Symbol" w:hint="default"/>
      </w:rPr>
    </w:lvl>
    <w:lvl w:ilvl="4" w:tplc="04180003" w:tentative="1">
      <w:start w:val="1"/>
      <w:numFmt w:val="bullet"/>
      <w:lvlText w:val="o"/>
      <w:lvlJc w:val="left"/>
      <w:pPr>
        <w:ind w:left="4005" w:hanging="360"/>
      </w:pPr>
      <w:rPr>
        <w:rFonts w:ascii="Courier New" w:hAnsi="Courier New" w:cs="Courier New" w:hint="default"/>
      </w:rPr>
    </w:lvl>
    <w:lvl w:ilvl="5" w:tplc="04180005" w:tentative="1">
      <w:start w:val="1"/>
      <w:numFmt w:val="bullet"/>
      <w:lvlText w:val=""/>
      <w:lvlJc w:val="left"/>
      <w:pPr>
        <w:ind w:left="4725" w:hanging="360"/>
      </w:pPr>
      <w:rPr>
        <w:rFonts w:ascii="Wingdings" w:hAnsi="Wingdings" w:hint="default"/>
      </w:rPr>
    </w:lvl>
    <w:lvl w:ilvl="6" w:tplc="04180001" w:tentative="1">
      <w:start w:val="1"/>
      <w:numFmt w:val="bullet"/>
      <w:lvlText w:val=""/>
      <w:lvlJc w:val="left"/>
      <w:pPr>
        <w:ind w:left="5445" w:hanging="360"/>
      </w:pPr>
      <w:rPr>
        <w:rFonts w:ascii="Symbol" w:hAnsi="Symbol" w:hint="default"/>
      </w:rPr>
    </w:lvl>
    <w:lvl w:ilvl="7" w:tplc="04180003" w:tentative="1">
      <w:start w:val="1"/>
      <w:numFmt w:val="bullet"/>
      <w:lvlText w:val="o"/>
      <w:lvlJc w:val="left"/>
      <w:pPr>
        <w:ind w:left="6165" w:hanging="360"/>
      </w:pPr>
      <w:rPr>
        <w:rFonts w:ascii="Courier New" w:hAnsi="Courier New" w:cs="Courier New" w:hint="default"/>
      </w:rPr>
    </w:lvl>
    <w:lvl w:ilvl="8" w:tplc="04180005" w:tentative="1">
      <w:start w:val="1"/>
      <w:numFmt w:val="bullet"/>
      <w:lvlText w:val=""/>
      <w:lvlJc w:val="left"/>
      <w:pPr>
        <w:ind w:left="6885" w:hanging="360"/>
      </w:pPr>
      <w:rPr>
        <w:rFonts w:ascii="Wingdings" w:hAnsi="Wingdings" w:hint="default"/>
      </w:rPr>
    </w:lvl>
  </w:abstractNum>
  <w:abstractNum w:abstractNumId="9" w15:restartNumberingAfterBreak="0">
    <w:nsid w:val="45051DD8"/>
    <w:multiLevelType w:val="hybridMultilevel"/>
    <w:tmpl w:val="58A2D2CA"/>
    <w:lvl w:ilvl="0" w:tplc="2D34A4C6">
      <w:start w:val="1"/>
      <w:numFmt w:val="decimal"/>
      <w:lvlText w:val="%1)"/>
      <w:lvlJc w:val="left"/>
      <w:pPr>
        <w:ind w:left="1020" w:hanging="360"/>
      </w:pPr>
    </w:lvl>
    <w:lvl w:ilvl="1" w:tplc="DEE0D908">
      <w:start w:val="1"/>
      <w:numFmt w:val="decimal"/>
      <w:lvlText w:val="%2)"/>
      <w:lvlJc w:val="left"/>
      <w:pPr>
        <w:ind w:left="1020" w:hanging="360"/>
      </w:pPr>
    </w:lvl>
    <w:lvl w:ilvl="2" w:tplc="CADC1986">
      <w:start w:val="1"/>
      <w:numFmt w:val="decimal"/>
      <w:lvlText w:val="%3)"/>
      <w:lvlJc w:val="left"/>
      <w:pPr>
        <w:ind w:left="1020" w:hanging="360"/>
      </w:pPr>
    </w:lvl>
    <w:lvl w:ilvl="3" w:tplc="8A02D654">
      <w:start w:val="1"/>
      <w:numFmt w:val="decimal"/>
      <w:lvlText w:val="%4)"/>
      <w:lvlJc w:val="left"/>
      <w:pPr>
        <w:ind w:left="1020" w:hanging="360"/>
      </w:pPr>
    </w:lvl>
    <w:lvl w:ilvl="4" w:tplc="06DEB522">
      <w:start w:val="1"/>
      <w:numFmt w:val="decimal"/>
      <w:lvlText w:val="%5)"/>
      <w:lvlJc w:val="left"/>
      <w:pPr>
        <w:ind w:left="1020" w:hanging="360"/>
      </w:pPr>
    </w:lvl>
    <w:lvl w:ilvl="5" w:tplc="5A9CA654">
      <w:start w:val="1"/>
      <w:numFmt w:val="decimal"/>
      <w:lvlText w:val="%6)"/>
      <w:lvlJc w:val="left"/>
      <w:pPr>
        <w:ind w:left="1020" w:hanging="360"/>
      </w:pPr>
    </w:lvl>
    <w:lvl w:ilvl="6" w:tplc="6BCE2CE6">
      <w:start w:val="1"/>
      <w:numFmt w:val="decimal"/>
      <w:lvlText w:val="%7)"/>
      <w:lvlJc w:val="left"/>
      <w:pPr>
        <w:ind w:left="1020" w:hanging="360"/>
      </w:pPr>
    </w:lvl>
    <w:lvl w:ilvl="7" w:tplc="02E2113C">
      <w:start w:val="1"/>
      <w:numFmt w:val="decimal"/>
      <w:lvlText w:val="%8)"/>
      <w:lvlJc w:val="left"/>
      <w:pPr>
        <w:ind w:left="1020" w:hanging="360"/>
      </w:pPr>
    </w:lvl>
    <w:lvl w:ilvl="8" w:tplc="91CCACAC">
      <w:start w:val="1"/>
      <w:numFmt w:val="decimal"/>
      <w:lvlText w:val="%9)"/>
      <w:lvlJc w:val="left"/>
      <w:pPr>
        <w:ind w:left="1020" w:hanging="360"/>
      </w:pPr>
    </w:lvl>
  </w:abstractNum>
  <w:abstractNum w:abstractNumId="10" w15:restartNumberingAfterBreak="0">
    <w:nsid w:val="4BA663F1"/>
    <w:multiLevelType w:val="hybridMultilevel"/>
    <w:tmpl w:val="E6DC4B18"/>
    <w:lvl w:ilvl="0" w:tplc="BDA87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C75D0"/>
    <w:multiLevelType w:val="hybridMultilevel"/>
    <w:tmpl w:val="1CB83B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B1901"/>
    <w:multiLevelType w:val="hybridMultilevel"/>
    <w:tmpl w:val="C032B3D6"/>
    <w:lvl w:ilvl="0" w:tplc="ECE84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F3B69"/>
    <w:multiLevelType w:val="hybridMultilevel"/>
    <w:tmpl w:val="D4764498"/>
    <w:lvl w:ilvl="0" w:tplc="10D2ADAE">
      <w:start w:val="1"/>
      <w:numFmt w:val="decimal"/>
      <w:lvlText w:val="%1."/>
      <w:lvlJc w:val="left"/>
      <w:pPr>
        <w:ind w:left="1020" w:hanging="360"/>
      </w:pPr>
    </w:lvl>
    <w:lvl w:ilvl="1" w:tplc="5A7CDEEC">
      <w:start w:val="1"/>
      <w:numFmt w:val="decimal"/>
      <w:lvlText w:val="%2."/>
      <w:lvlJc w:val="left"/>
      <w:pPr>
        <w:ind w:left="1020" w:hanging="360"/>
      </w:pPr>
    </w:lvl>
    <w:lvl w:ilvl="2" w:tplc="8716E6BE">
      <w:start w:val="1"/>
      <w:numFmt w:val="decimal"/>
      <w:lvlText w:val="%3."/>
      <w:lvlJc w:val="left"/>
      <w:pPr>
        <w:ind w:left="1020" w:hanging="360"/>
      </w:pPr>
    </w:lvl>
    <w:lvl w:ilvl="3" w:tplc="998AEB5A">
      <w:start w:val="1"/>
      <w:numFmt w:val="decimal"/>
      <w:lvlText w:val="%4."/>
      <w:lvlJc w:val="left"/>
      <w:pPr>
        <w:ind w:left="1020" w:hanging="360"/>
      </w:pPr>
    </w:lvl>
    <w:lvl w:ilvl="4" w:tplc="8E3CFF96">
      <w:start w:val="1"/>
      <w:numFmt w:val="decimal"/>
      <w:lvlText w:val="%5."/>
      <w:lvlJc w:val="left"/>
      <w:pPr>
        <w:ind w:left="1020" w:hanging="360"/>
      </w:pPr>
    </w:lvl>
    <w:lvl w:ilvl="5" w:tplc="E39A2758">
      <w:start w:val="1"/>
      <w:numFmt w:val="decimal"/>
      <w:lvlText w:val="%6."/>
      <w:lvlJc w:val="left"/>
      <w:pPr>
        <w:ind w:left="1020" w:hanging="360"/>
      </w:pPr>
    </w:lvl>
    <w:lvl w:ilvl="6" w:tplc="C42071B6">
      <w:start w:val="1"/>
      <w:numFmt w:val="decimal"/>
      <w:lvlText w:val="%7."/>
      <w:lvlJc w:val="left"/>
      <w:pPr>
        <w:ind w:left="1020" w:hanging="360"/>
      </w:pPr>
    </w:lvl>
    <w:lvl w:ilvl="7" w:tplc="CD0856A2">
      <w:start w:val="1"/>
      <w:numFmt w:val="decimal"/>
      <w:lvlText w:val="%8."/>
      <w:lvlJc w:val="left"/>
      <w:pPr>
        <w:ind w:left="1020" w:hanging="360"/>
      </w:pPr>
    </w:lvl>
    <w:lvl w:ilvl="8" w:tplc="0F56AD72">
      <w:start w:val="1"/>
      <w:numFmt w:val="decimal"/>
      <w:lvlText w:val="%9."/>
      <w:lvlJc w:val="left"/>
      <w:pPr>
        <w:ind w:left="1020" w:hanging="360"/>
      </w:pPr>
    </w:lvl>
  </w:abstractNum>
  <w:abstractNum w:abstractNumId="14" w15:restartNumberingAfterBreak="0">
    <w:nsid w:val="7A4A4B8E"/>
    <w:multiLevelType w:val="hybridMultilevel"/>
    <w:tmpl w:val="9C4A6168"/>
    <w:lvl w:ilvl="0" w:tplc="6A8C1D66">
      <w:start w:val="1"/>
      <w:numFmt w:val="decimal"/>
      <w:lvlText w:val="%1."/>
      <w:lvlJc w:val="left"/>
      <w:pPr>
        <w:ind w:left="720" w:hanging="360"/>
      </w:pPr>
    </w:lvl>
    <w:lvl w:ilvl="1" w:tplc="1F403754">
      <w:start w:val="1"/>
      <w:numFmt w:val="decimal"/>
      <w:lvlText w:val="%2."/>
      <w:lvlJc w:val="left"/>
      <w:pPr>
        <w:ind w:left="720" w:hanging="360"/>
      </w:pPr>
    </w:lvl>
    <w:lvl w:ilvl="2" w:tplc="2334ECAE">
      <w:start w:val="1"/>
      <w:numFmt w:val="decimal"/>
      <w:lvlText w:val="%3."/>
      <w:lvlJc w:val="left"/>
      <w:pPr>
        <w:ind w:left="720" w:hanging="360"/>
      </w:pPr>
    </w:lvl>
    <w:lvl w:ilvl="3" w:tplc="920A1C8A">
      <w:start w:val="1"/>
      <w:numFmt w:val="decimal"/>
      <w:lvlText w:val="%4."/>
      <w:lvlJc w:val="left"/>
      <w:pPr>
        <w:ind w:left="720" w:hanging="360"/>
      </w:pPr>
    </w:lvl>
    <w:lvl w:ilvl="4" w:tplc="1D6AD8AE">
      <w:start w:val="1"/>
      <w:numFmt w:val="decimal"/>
      <w:lvlText w:val="%5."/>
      <w:lvlJc w:val="left"/>
      <w:pPr>
        <w:ind w:left="720" w:hanging="360"/>
      </w:pPr>
    </w:lvl>
    <w:lvl w:ilvl="5" w:tplc="472CB0EA">
      <w:start w:val="1"/>
      <w:numFmt w:val="decimal"/>
      <w:lvlText w:val="%6."/>
      <w:lvlJc w:val="left"/>
      <w:pPr>
        <w:ind w:left="720" w:hanging="360"/>
      </w:pPr>
    </w:lvl>
    <w:lvl w:ilvl="6" w:tplc="707E175E">
      <w:start w:val="1"/>
      <w:numFmt w:val="decimal"/>
      <w:lvlText w:val="%7."/>
      <w:lvlJc w:val="left"/>
      <w:pPr>
        <w:ind w:left="720" w:hanging="360"/>
      </w:pPr>
    </w:lvl>
    <w:lvl w:ilvl="7" w:tplc="F508E592">
      <w:start w:val="1"/>
      <w:numFmt w:val="decimal"/>
      <w:lvlText w:val="%8."/>
      <w:lvlJc w:val="left"/>
      <w:pPr>
        <w:ind w:left="720" w:hanging="360"/>
      </w:pPr>
    </w:lvl>
    <w:lvl w:ilvl="8" w:tplc="A41C3226">
      <w:start w:val="1"/>
      <w:numFmt w:val="decimal"/>
      <w:lvlText w:val="%9."/>
      <w:lvlJc w:val="left"/>
      <w:pPr>
        <w:ind w:left="720" w:hanging="360"/>
      </w:pPr>
    </w:lvl>
  </w:abstractNum>
  <w:abstractNum w:abstractNumId="15" w15:restartNumberingAfterBreak="0">
    <w:nsid w:val="7C75759E"/>
    <w:multiLevelType w:val="multilevel"/>
    <w:tmpl w:val="A864AE8A"/>
    <w:lvl w:ilvl="0">
      <w:start w:val="1"/>
      <w:numFmt w:val="decimal"/>
      <w:lvlText w:val="%1."/>
      <w:lvlJc w:val="left"/>
      <w:pPr>
        <w:ind w:left="720" w:hanging="360"/>
      </w:pPr>
      <w:rPr>
        <w:rFonts w:hint="default"/>
      </w:rPr>
    </w:lvl>
    <w:lvl w:ilvl="1">
      <w:start w:val="6"/>
      <w:numFmt w:val="decimal"/>
      <w:isLgl/>
      <w:lvlText w:val="%1.%2"/>
      <w:lvlJc w:val="left"/>
      <w:pPr>
        <w:ind w:left="945" w:hanging="585"/>
      </w:pPr>
      <w:rPr>
        <w:rFonts w:asciiTheme="majorHAnsi" w:hAnsiTheme="majorHAnsi" w:cstheme="majorBidi" w:hint="default"/>
        <w:b w:val="0"/>
        <w:color w:val="2E74B5" w:themeColor="accent1" w:themeShade="BF"/>
        <w:sz w:val="26"/>
      </w:rPr>
    </w:lvl>
    <w:lvl w:ilvl="2">
      <w:start w:val="3"/>
      <w:numFmt w:val="decimal"/>
      <w:isLgl/>
      <w:lvlText w:val="%1.%2.%3"/>
      <w:lvlJc w:val="left"/>
      <w:pPr>
        <w:ind w:left="1080" w:hanging="720"/>
      </w:pPr>
      <w:rPr>
        <w:rFonts w:asciiTheme="majorHAnsi" w:hAnsiTheme="majorHAnsi" w:cstheme="majorBidi" w:hint="default"/>
        <w:b w:val="0"/>
        <w:color w:val="2E74B5" w:themeColor="accent1" w:themeShade="BF"/>
        <w:sz w:val="26"/>
      </w:rPr>
    </w:lvl>
    <w:lvl w:ilvl="3">
      <w:start w:val="1"/>
      <w:numFmt w:val="decimal"/>
      <w:isLgl/>
      <w:lvlText w:val="%1.%2.%3.%4"/>
      <w:lvlJc w:val="left"/>
      <w:pPr>
        <w:ind w:left="1080" w:hanging="720"/>
      </w:pPr>
      <w:rPr>
        <w:rFonts w:asciiTheme="majorHAnsi" w:hAnsiTheme="majorHAnsi" w:cstheme="majorBidi" w:hint="default"/>
        <w:b w:val="0"/>
        <w:color w:val="2E74B5" w:themeColor="accent1" w:themeShade="BF"/>
        <w:sz w:val="26"/>
      </w:rPr>
    </w:lvl>
    <w:lvl w:ilvl="4">
      <w:start w:val="1"/>
      <w:numFmt w:val="decimal"/>
      <w:isLgl/>
      <w:lvlText w:val="%1.%2.%3.%4.%5"/>
      <w:lvlJc w:val="left"/>
      <w:pPr>
        <w:ind w:left="1440" w:hanging="1080"/>
      </w:pPr>
      <w:rPr>
        <w:rFonts w:asciiTheme="majorHAnsi" w:hAnsiTheme="majorHAnsi" w:cstheme="majorBidi" w:hint="default"/>
        <w:b w:val="0"/>
        <w:color w:val="2E74B5" w:themeColor="accent1" w:themeShade="BF"/>
        <w:sz w:val="26"/>
      </w:rPr>
    </w:lvl>
    <w:lvl w:ilvl="5">
      <w:start w:val="1"/>
      <w:numFmt w:val="decimal"/>
      <w:isLgl/>
      <w:lvlText w:val="%1.%2.%3.%4.%5.%6"/>
      <w:lvlJc w:val="left"/>
      <w:pPr>
        <w:ind w:left="1440" w:hanging="1080"/>
      </w:pPr>
      <w:rPr>
        <w:rFonts w:asciiTheme="majorHAnsi" w:hAnsiTheme="majorHAnsi" w:cstheme="majorBidi" w:hint="default"/>
        <w:b w:val="0"/>
        <w:color w:val="2E74B5" w:themeColor="accent1" w:themeShade="BF"/>
        <w:sz w:val="26"/>
      </w:rPr>
    </w:lvl>
    <w:lvl w:ilvl="6">
      <w:start w:val="1"/>
      <w:numFmt w:val="decimal"/>
      <w:isLgl/>
      <w:lvlText w:val="%1.%2.%3.%4.%5.%6.%7"/>
      <w:lvlJc w:val="left"/>
      <w:pPr>
        <w:ind w:left="1800" w:hanging="1440"/>
      </w:pPr>
      <w:rPr>
        <w:rFonts w:asciiTheme="majorHAnsi" w:hAnsiTheme="majorHAnsi" w:cstheme="majorBidi" w:hint="default"/>
        <w:b w:val="0"/>
        <w:color w:val="2E74B5" w:themeColor="accent1" w:themeShade="BF"/>
        <w:sz w:val="26"/>
      </w:rPr>
    </w:lvl>
    <w:lvl w:ilvl="7">
      <w:start w:val="1"/>
      <w:numFmt w:val="decimal"/>
      <w:isLgl/>
      <w:lvlText w:val="%1.%2.%3.%4.%5.%6.%7.%8"/>
      <w:lvlJc w:val="left"/>
      <w:pPr>
        <w:ind w:left="1800" w:hanging="1440"/>
      </w:pPr>
      <w:rPr>
        <w:rFonts w:asciiTheme="majorHAnsi" w:hAnsiTheme="majorHAnsi" w:cstheme="majorBidi" w:hint="default"/>
        <w:b w:val="0"/>
        <w:color w:val="2E74B5" w:themeColor="accent1" w:themeShade="BF"/>
        <w:sz w:val="26"/>
      </w:rPr>
    </w:lvl>
    <w:lvl w:ilvl="8">
      <w:start w:val="1"/>
      <w:numFmt w:val="decimal"/>
      <w:isLgl/>
      <w:lvlText w:val="%1.%2.%3.%4.%5.%6.%7.%8.%9"/>
      <w:lvlJc w:val="left"/>
      <w:pPr>
        <w:ind w:left="1800" w:hanging="1440"/>
      </w:pPr>
      <w:rPr>
        <w:rFonts w:asciiTheme="majorHAnsi" w:hAnsiTheme="majorHAnsi" w:cstheme="majorBidi" w:hint="default"/>
        <w:b w:val="0"/>
        <w:color w:val="2E74B5" w:themeColor="accent1" w:themeShade="BF"/>
        <w:sz w:val="26"/>
      </w:rPr>
    </w:lvl>
  </w:abstractNum>
  <w:abstractNum w:abstractNumId="16" w15:restartNumberingAfterBreak="0">
    <w:nsid w:val="7CD70EAB"/>
    <w:multiLevelType w:val="hybridMultilevel"/>
    <w:tmpl w:val="0A4A2C12"/>
    <w:lvl w:ilvl="0" w:tplc="2AEACA48">
      <w:start w:val="15"/>
      <w:numFmt w:val="decimal"/>
      <w:lvlText w:val="%1."/>
      <w:lvlJc w:val="left"/>
      <w:pPr>
        <w:ind w:left="787" w:hanging="360"/>
      </w:pPr>
      <w:rPr>
        <w:rFonts w:hint="default"/>
        <w:color w:val="auto"/>
      </w:rPr>
    </w:lvl>
    <w:lvl w:ilvl="1" w:tplc="04090019" w:tentative="1">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403450758">
    <w:abstractNumId w:val="15"/>
  </w:num>
  <w:num w:numId="2" w16cid:durableId="370494988">
    <w:abstractNumId w:val="8"/>
  </w:num>
  <w:num w:numId="3" w16cid:durableId="1702586151">
    <w:abstractNumId w:val="2"/>
  </w:num>
  <w:num w:numId="4" w16cid:durableId="162554356">
    <w:abstractNumId w:val="4"/>
  </w:num>
  <w:num w:numId="5" w16cid:durableId="169873860">
    <w:abstractNumId w:val="10"/>
  </w:num>
  <w:num w:numId="6" w16cid:durableId="783619396">
    <w:abstractNumId w:val="14"/>
  </w:num>
  <w:num w:numId="7" w16cid:durableId="880826843">
    <w:abstractNumId w:val="13"/>
  </w:num>
  <w:num w:numId="8" w16cid:durableId="258683231">
    <w:abstractNumId w:val="11"/>
  </w:num>
  <w:num w:numId="9" w16cid:durableId="990058030">
    <w:abstractNumId w:val="1"/>
  </w:num>
  <w:num w:numId="10" w16cid:durableId="2142838785">
    <w:abstractNumId w:val="0"/>
  </w:num>
  <w:num w:numId="11" w16cid:durableId="156196033">
    <w:abstractNumId w:val="5"/>
  </w:num>
  <w:num w:numId="12" w16cid:durableId="759453323">
    <w:abstractNumId w:val="16"/>
  </w:num>
  <w:num w:numId="13" w16cid:durableId="1175531669">
    <w:abstractNumId w:val="3"/>
  </w:num>
  <w:num w:numId="14" w16cid:durableId="1835559781">
    <w:abstractNumId w:val="9"/>
  </w:num>
  <w:num w:numId="15" w16cid:durableId="1786804575">
    <w:abstractNumId w:val="7"/>
  </w:num>
  <w:num w:numId="16" w16cid:durableId="981471118">
    <w:abstractNumId w:val="12"/>
  </w:num>
  <w:num w:numId="17" w16cid:durableId="182546844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C6"/>
    <w:rsid w:val="000012EC"/>
    <w:rsid w:val="000018A9"/>
    <w:rsid w:val="00001965"/>
    <w:rsid w:val="00001E78"/>
    <w:rsid w:val="00002A9A"/>
    <w:rsid w:val="000037EE"/>
    <w:rsid w:val="00004D72"/>
    <w:rsid w:val="00006A6A"/>
    <w:rsid w:val="00010B5E"/>
    <w:rsid w:val="00010E13"/>
    <w:rsid w:val="0001203E"/>
    <w:rsid w:val="00012921"/>
    <w:rsid w:val="00012A02"/>
    <w:rsid w:val="00013687"/>
    <w:rsid w:val="000221CE"/>
    <w:rsid w:val="00024481"/>
    <w:rsid w:val="000245E2"/>
    <w:rsid w:val="000253D6"/>
    <w:rsid w:val="000274AB"/>
    <w:rsid w:val="00030464"/>
    <w:rsid w:val="00030CC4"/>
    <w:rsid w:val="0003115B"/>
    <w:rsid w:val="00032312"/>
    <w:rsid w:val="00033392"/>
    <w:rsid w:val="00033BEA"/>
    <w:rsid w:val="00034AC3"/>
    <w:rsid w:val="00040C3F"/>
    <w:rsid w:val="00040F8B"/>
    <w:rsid w:val="00041B89"/>
    <w:rsid w:val="000424C4"/>
    <w:rsid w:val="000437E9"/>
    <w:rsid w:val="00045C97"/>
    <w:rsid w:val="0004621D"/>
    <w:rsid w:val="0004640A"/>
    <w:rsid w:val="000471C1"/>
    <w:rsid w:val="0004783B"/>
    <w:rsid w:val="00050BA6"/>
    <w:rsid w:val="00053D9B"/>
    <w:rsid w:val="00054FD1"/>
    <w:rsid w:val="000561C5"/>
    <w:rsid w:val="000564F2"/>
    <w:rsid w:val="00056F8F"/>
    <w:rsid w:val="00057AFB"/>
    <w:rsid w:val="000621EE"/>
    <w:rsid w:val="00064117"/>
    <w:rsid w:val="00064179"/>
    <w:rsid w:val="00065121"/>
    <w:rsid w:val="000660F1"/>
    <w:rsid w:val="000668DF"/>
    <w:rsid w:val="00070A2D"/>
    <w:rsid w:val="000713B5"/>
    <w:rsid w:val="00072EF4"/>
    <w:rsid w:val="00073A57"/>
    <w:rsid w:val="00074B9A"/>
    <w:rsid w:val="00075042"/>
    <w:rsid w:val="00075107"/>
    <w:rsid w:val="00077DEB"/>
    <w:rsid w:val="00077FBC"/>
    <w:rsid w:val="000813C7"/>
    <w:rsid w:val="0008169F"/>
    <w:rsid w:val="000842D3"/>
    <w:rsid w:val="0008466A"/>
    <w:rsid w:val="00084A81"/>
    <w:rsid w:val="00085D02"/>
    <w:rsid w:val="000860C5"/>
    <w:rsid w:val="0008641C"/>
    <w:rsid w:val="00086436"/>
    <w:rsid w:val="00086700"/>
    <w:rsid w:val="000871F9"/>
    <w:rsid w:val="0008798B"/>
    <w:rsid w:val="000907D5"/>
    <w:rsid w:val="0009097E"/>
    <w:rsid w:val="000921BD"/>
    <w:rsid w:val="00093723"/>
    <w:rsid w:val="0009557E"/>
    <w:rsid w:val="000970EE"/>
    <w:rsid w:val="000A29C2"/>
    <w:rsid w:val="000A2BF4"/>
    <w:rsid w:val="000A302A"/>
    <w:rsid w:val="000A3FE5"/>
    <w:rsid w:val="000B0CEB"/>
    <w:rsid w:val="000B0DD6"/>
    <w:rsid w:val="000B0E1C"/>
    <w:rsid w:val="000B0FBD"/>
    <w:rsid w:val="000B230C"/>
    <w:rsid w:val="000B2AC8"/>
    <w:rsid w:val="000B4181"/>
    <w:rsid w:val="000B4FFE"/>
    <w:rsid w:val="000B579F"/>
    <w:rsid w:val="000C0CB0"/>
    <w:rsid w:val="000C1AA9"/>
    <w:rsid w:val="000C3FAB"/>
    <w:rsid w:val="000C5510"/>
    <w:rsid w:val="000C66AB"/>
    <w:rsid w:val="000C693E"/>
    <w:rsid w:val="000C7BDB"/>
    <w:rsid w:val="000D00E1"/>
    <w:rsid w:val="000D065C"/>
    <w:rsid w:val="000D0C35"/>
    <w:rsid w:val="000D0F26"/>
    <w:rsid w:val="000D251A"/>
    <w:rsid w:val="000D3611"/>
    <w:rsid w:val="000D50FF"/>
    <w:rsid w:val="000D6E36"/>
    <w:rsid w:val="000E0708"/>
    <w:rsid w:val="000E0D0A"/>
    <w:rsid w:val="000E29E8"/>
    <w:rsid w:val="000E70E0"/>
    <w:rsid w:val="000F00BC"/>
    <w:rsid w:val="000F053C"/>
    <w:rsid w:val="000F1034"/>
    <w:rsid w:val="000F17AB"/>
    <w:rsid w:val="000F55E9"/>
    <w:rsid w:val="000F66E8"/>
    <w:rsid w:val="000F7D30"/>
    <w:rsid w:val="0010069F"/>
    <w:rsid w:val="001011C5"/>
    <w:rsid w:val="00102960"/>
    <w:rsid w:val="00105353"/>
    <w:rsid w:val="00113325"/>
    <w:rsid w:val="00114DF3"/>
    <w:rsid w:val="00115659"/>
    <w:rsid w:val="00120925"/>
    <w:rsid w:val="00120ACF"/>
    <w:rsid w:val="00122A15"/>
    <w:rsid w:val="00122F71"/>
    <w:rsid w:val="00124963"/>
    <w:rsid w:val="001339AE"/>
    <w:rsid w:val="0013626E"/>
    <w:rsid w:val="001374ED"/>
    <w:rsid w:val="001411B0"/>
    <w:rsid w:val="001421B2"/>
    <w:rsid w:val="001471C8"/>
    <w:rsid w:val="001502F9"/>
    <w:rsid w:val="001505A1"/>
    <w:rsid w:val="00151231"/>
    <w:rsid w:val="00152D05"/>
    <w:rsid w:val="00153C00"/>
    <w:rsid w:val="001546AC"/>
    <w:rsid w:val="00154703"/>
    <w:rsid w:val="00155CE9"/>
    <w:rsid w:val="0015609A"/>
    <w:rsid w:val="001604D5"/>
    <w:rsid w:val="001651F2"/>
    <w:rsid w:val="00165A52"/>
    <w:rsid w:val="001662F2"/>
    <w:rsid w:val="00171226"/>
    <w:rsid w:val="00171800"/>
    <w:rsid w:val="00171F71"/>
    <w:rsid w:val="00175BAF"/>
    <w:rsid w:val="00175E0F"/>
    <w:rsid w:val="00180556"/>
    <w:rsid w:val="00180767"/>
    <w:rsid w:val="00180A12"/>
    <w:rsid w:val="00180D1D"/>
    <w:rsid w:val="001832AB"/>
    <w:rsid w:val="001841FF"/>
    <w:rsid w:val="00185053"/>
    <w:rsid w:val="00185537"/>
    <w:rsid w:val="001856E9"/>
    <w:rsid w:val="00185C61"/>
    <w:rsid w:val="00187218"/>
    <w:rsid w:val="00190193"/>
    <w:rsid w:val="001914AE"/>
    <w:rsid w:val="00191F30"/>
    <w:rsid w:val="0019307E"/>
    <w:rsid w:val="0019326E"/>
    <w:rsid w:val="0019356D"/>
    <w:rsid w:val="00194C11"/>
    <w:rsid w:val="001959DB"/>
    <w:rsid w:val="00195C57"/>
    <w:rsid w:val="001A050B"/>
    <w:rsid w:val="001A3DDA"/>
    <w:rsid w:val="001A5500"/>
    <w:rsid w:val="001A74BD"/>
    <w:rsid w:val="001B1161"/>
    <w:rsid w:val="001B1AAA"/>
    <w:rsid w:val="001B27CB"/>
    <w:rsid w:val="001B38CC"/>
    <w:rsid w:val="001B4414"/>
    <w:rsid w:val="001B45FC"/>
    <w:rsid w:val="001B583A"/>
    <w:rsid w:val="001B6A3D"/>
    <w:rsid w:val="001B6B82"/>
    <w:rsid w:val="001B6E80"/>
    <w:rsid w:val="001B7B1B"/>
    <w:rsid w:val="001C02CE"/>
    <w:rsid w:val="001C06E3"/>
    <w:rsid w:val="001C1130"/>
    <w:rsid w:val="001C1B32"/>
    <w:rsid w:val="001C371A"/>
    <w:rsid w:val="001C570B"/>
    <w:rsid w:val="001C5BF6"/>
    <w:rsid w:val="001C6452"/>
    <w:rsid w:val="001C7614"/>
    <w:rsid w:val="001D0CB2"/>
    <w:rsid w:val="001D14CE"/>
    <w:rsid w:val="001D2155"/>
    <w:rsid w:val="001D47AF"/>
    <w:rsid w:val="001D55B1"/>
    <w:rsid w:val="001D5C24"/>
    <w:rsid w:val="001D5D8A"/>
    <w:rsid w:val="001D6388"/>
    <w:rsid w:val="001D6EDE"/>
    <w:rsid w:val="001E0E1D"/>
    <w:rsid w:val="001E1228"/>
    <w:rsid w:val="001E122E"/>
    <w:rsid w:val="001E139C"/>
    <w:rsid w:val="001E1B63"/>
    <w:rsid w:val="001E1F1C"/>
    <w:rsid w:val="001E2C1F"/>
    <w:rsid w:val="001E2EC1"/>
    <w:rsid w:val="001E663A"/>
    <w:rsid w:val="001F04F2"/>
    <w:rsid w:val="001F510F"/>
    <w:rsid w:val="001F67E1"/>
    <w:rsid w:val="001F67FF"/>
    <w:rsid w:val="002003BF"/>
    <w:rsid w:val="00200652"/>
    <w:rsid w:val="00201C1B"/>
    <w:rsid w:val="002058AA"/>
    <w:rsid w:val="00206858"/>
    <w:rsid w:val="00207066"/>
    <w:rsid w:val="002070FB"/>
    <w:rsid w:val="002104B3"/>
    <w:rsid w:val="002106C2"/>
    <w:rsid w:val="00210EDC"/>
    <w:rsid w:val="002118BA"/>
    <w:rsid w:val="00215E96"/>
    <w:rsid w:val="00221921"/>
    <w:rsid w:val="002220EE"/>
    <w:rsid w:val="002238FD"/>
    <w:rsid w:val="00223F7A"/>
    <w:rsid w:val="00224067"/>
    <w:rsid w:val="00224897"/>
    <w:rsid w:val="002248EF"/>
    <w:rsid w:val="00230B01"/>
    <w:rsid w:val="00231817"/>
    <w:rsid w:val="00233376"/>
    <w:rsid w:val="00235E7C"/>
    <w:rsid w:val="00240F60"/>
    <w:rsid w:val="00242294"/>
    <w:rsid w:val="00243843"/>
    <w:rsid w:val="00243DD9"/>
    <w:rsid w:val="002445AE"/>
    <w:rsid w:val="00245091"/>
    <w:rsid w:val="002455D1"/>
    <w:rsid w:val="00245F6A"/>
    <w:rsid w:val="00247F9E"/>
    <w:rsid w:val="00250801"/>
    <w:rsid w:val="00251306"/>
    <w:rsid w:val="00251967"/>
    <w:rsid w:val="002525AF"/>
    <w:rsid w:val="00253569"/>
    <w:rsid w:val="00255839"/>
    <w:rsid w:val="00257F0F"/>
    <w:rsid w:val="0026024B"/>
    <w:rsid w:val="0026124D"/>
    <w:rsid w:val="00262C4E"/>
    <w:rsid w:val="00263D0D"/>
    <w:rsid w:val="00264AA1"/>
    <w:rsid w:val="002712BB"/>
    <w:rsid w:val="00272D89"/>
    <w:rsid w:val="00274ED2"/>
    <w:rsid w:val="00274FBD"/>
    <w:rsid w:val="00275640"/>
    <w:rsid w:val="002757ED"/>
    <w:rsid w:val="00275905"/>
    <w:rsid w:val="00276040"/>
    <w:rsid w:val="00282C93"/>
    <w:rsid w:val="00283FCF"/>
    <w:rsid w:val="00284CEB"/>
    <w:rsid w:val="00284EBF"/>
    <w:rsid w:val="0028652E"/>
    <w:rsid w:val="00287227"/>
    <w:rsid w:val="00290DB4"/>
    <w:rsid w:val="00291A3C"/>
    <w:rsid w:val="0029483E"/>
    <w:rsid w:val="00294939"/>
    <w:rsid w:val="00295D5D"/>
    <w:rsid w:val="00296380"/>
    <w:rsid w:val="00296D7F"/>
    <w:rsid w:val="00296E17"/>
    <w:rsid w:val="0029724B"/>
    <w:rsid w:val="002A0FC3"/>
    <w:rsid w:val="002A1485"/>
    <w:rsid w:val="002A398F"/>
    <w:rsid w:val="002A3C06"/>
    <w:rsid w:val="002A68C3"/>
    <w:rsid w:val="002A7C28"/>
    <w:rsid w:val="002B0821"/>
    <w:rsid w:val="002B0916"/>
    <w:rsid w:val="002B4460"/>
    <w:rsid w:val="002B4A53"/>
    <w:rsid w:val="002B4CC0"/>
    <w:rsid w:val="002B5903"/>
    <w:rsid w:val="002B790D"/>
    <w:rsid w:val="002C08F5"/>
    <w:rsid w:val="002C0C5D"/>
    <w:rsid w:val="002C2C2A"/>
    <w:rsid w:val="002C302A"/>
    <w:rsid w:val="002C3D4F"/>
    <w:rsid w:val="002C4054"/>
    <w:rsid w:val="002C546E"/>
    <w:rsid w:val="002C627F"/>
    <w:rsid w:val="002C727E"/>
    <w:rsid w:val="002D1119"/>
    <w:rsid w:val="002D2A64"/>
    <w:rsid w:val="002D3010"/>
    <w:rsid w:val="002D4896"/>
    <w:rsid w:val="002D6727"/>
    <w:rsid w:val="002D699E"/>
    <w:rsid w:val="002D69CC"/>
    <w:rsid w:val="002E0907"/>
    <w:rsid w:val="002E0D96"/>
    <w:rsid w:val="002E16EB"/>
    <w:rsid w:val="002E223F"/>
    <w:rsid w:val="002E29C5"/>
    <w:rsid w:val="002E389A"/>
    <w:rsid w:val="002E5381"/>
    <w:rsid w:val="002E5A03"/>
    <w:rsid w:val="002E60DC"/>
    <w:rsid w:val="002E6461"/>
    <w:rsid w:val="002E6BD0"/>
    <w:rsid w:val="002F114F"/>
    <w:rsid w:val="002F2FB4"/>
    <w:rsid w:val="002F34DD"/>
    <w:rsid w:val="002F5135"/>
    <w:rsid w:val="002F58C2"/>
    <w:rsid w:val="002F7411"/>
    <w:rsid w:val="00300124"/>
    <w:rsid w:val="00300C05"/>
    <w:rsid w:val="00302B40"/>
    <w:rsid w:val="00304E56"/>
    <w:rsid w:val="0030714F"/>
    <w:rsid w:val="00310BD1"/>
    <w:rsid w:val="00313CCD"/>
    <w:rsid w:val="00321B6B"/>
    <w:rsid w:val="003228B2"/>
    <w:rsid w:val="00323945"/>
    <w:rsid w:val="00325240"/>
    <w:rsid w:val="003258EC"/>
    <w:rsid w:val="00326461"/>
    <w:rsid w:val="0032662F"/>
    <w:rsid w:val="0033021E"/>
    <w:rsid w:val="00331F44"/>
    <w:rsid w:val="00335F27"/>
    <w:rsid w:val="00336868"/>
    <w:rsid w:val="0034209F"/>
    <w:rsid w:val="003430F5"/>
    <w:rsid w:val="00344CF0"/>
    <w:rsid w:val="003555AA"/>
    <w:rsid w:val="003568E2"/>
    <w:rsid w:val="003604F2"/>
    <w:rsid w:val="00360DAD"/>
    <w:rsid w:val="00360ED4"/>
    <w:rsid w:val="00363175"/>
    <w:rsid w:val="003635A0"/>
    <w:rsid w:val="00364482"/>
    <w:rsid w:val="0036608F"/>
    <w:rsid w:val="00366478"/>
    <w:rsid w:val="003676E4"/>
    <w:rsid w:val="0037057B"/>
    <w:rsid w:val="00370777"/>
    <w:rsid w:val="00372199"/>
    <w:rsid w:val="00372BE7"/>
    <w:rsid w:val="00373585"/>
    <w:rsid w:val="003739B6"/>
    <w:rsid w:val="003755EC"/>
    <w:rsid w:val="00376C4D"/>
    <w:rsid w:val="00377449"/>
    <w:rsid w:val="003776D4"/>
    <w:rsid w:val="00383462"/>
    <w:rsid w:val="0038770E"/>
    <w:rsid w:val="003916F1"/>
    <w:rsid w:val="0039284E"/>
    <w:rsid w:val="00392987"/>
    <w:rsid w:val="003931DC"/>
    <w:rsid w:val="003954F2"/>
    <w:rsid w:val="00395CF1"/>
    <w:rsid w:val="00397733"/>
    <w:rsid w:val="003A09E1"/>
    <w:rsid w:val="003A336C"/>
    <w:rsid w:val="003A44DA"/>
    <w:rsid w:val="003A4939"/>
    <w:rsid w:val="003A4D19"/>
    <w:rsid w:val="003A529E"/>
    <w:rsid w:val="003A5A5E"/>
    <w:rsid w:val="003A5AEF"/>
    <w:rsid w:val="003A6A03"/>
    <w:rsid w:val="003B163D"/>
    <w:rsid w:val="003B2144"/>
    <w:rsid w:val="003B3359"/>
    <w:rsid w:val="003B34A8"/>
    <w:rsid w:val="003B4100"/>
    <w:rsid w:val="003B49AC"/>
    <w:rsid w:val="003B6157"/>
    <w:rsid w:val="003B6252"/>
    <w:rsid w:val="003B7C00"/>
    <w:rsid w:val="003B7D6A"/>
    <w:rsid w:val="003C07C8"/>
    <w:rsid w:val="003C1FC2"/>
    <w:rsid w:val="003C2501"/>
    <w:rsid w:val="003C2683"/>
    <w:rsid w:val="003C286D"/>
    <w:rsid w:val="003C2F1A"/>
    <w:rsid w:val="003C33DC"/>
    <w:rsid w:val="003C3E88"/>
    <w:rsid w:val="003C442B"/>
    <w:rsid w:val="003C46BB"/>
    <w:rsid w:val="003C5DBF"/>
    <w:rsid w:val="003C7EF4"/>
    <w:rsid w:val="003D0F0A"/>
    <w:rsid w:val="003D38C3"/>
    <w:rsid w:val="003D533C"/>
    <w:rsid w:val="003D6E0B"/>
    <w:rsid w:val="003D7274"/>
    <w:rsid w:val="003E0B6E"/>
    <w:rsid w:val="003E0BDE"/>
    <w:rsid w:val="003E1EE1"/>
    <w:rsid w:val="003E2F94"/>
    <w:rsid w:val="003E53F9"/>
    <w:rsid w:val="003E5AB6"/>
    <w:rsid w:val="003E5B4A"/>
    <w:rsid w:val="003F16E8"/>
    <w:rsid w:val="003F48D8"/>
    <w:rsid w:val="003F5ECF"/>
    <w:rsid w:val="003F688C"/>
    <w:rsid w:val="004026D4"/>
    <w:rsid w:val="00402F9B"/>
    <w:rsid w:val="004032B0"/>
    <w:rsid w:val="0040610B"/>
    <w:rsid w:val="00406BAB"/>
    <w:rsid w:val="00406F34"/>
    <w:rsid w:val="004074A7"/>
    <w:rsid w:val="00407997"/>
    <w:rsid w:val="00407A57"/>
    <w:rsid w:val="00407FCB"/>
    <w:rsid w:val="0041142B"/>
    <w:rsid w:val="00412D6E"/>
    <w:rsid w:val="00414794"/>
    <w:rsid w:val="004157AF"/>
    <w:rsid w:val="0041631F"/>
    <w:rsid w:val="0041646A"/>
    <w:rsid w:val="004169A8"/>
    <w:rsid w:val="00417B1C"/>
    <w:rsid w:val="00420D12"/>
    <w:rsid w:val="00421AAB"/>
    <w:rsid w:val="00422522"/>
    <w:rsid w:val="004233B0"/>
    <w:rsid w:val="00423612"/>
    <w:rsid w:val="00424B79"/>
    <w:rsid w:val="0042660F"/>
    <w:rsid w:val="00426B75"/>
    <w:rsid w:val="004315E0"/>
    <w:rsid w:val="00433FCF"/>
    <w:rsid w:val="00435625"/>
    <w:rsid w:val="00435760"/>
    <w:rsid w:val="00436A4E"/>
    <w:rsid w:val="00440051"/>
    <w:rsid w:val="004417E4"/>
    <w:rsid w:val="00441A4E"/>
    <w:rsid w:val="00444966"/>
    <w:rsid w:val="00445565"/>
    <w:rsid w:val="004465D8"/>
    <w:rsid w:val="00447B2E"/>
    <w:rsid w:val="00450323"/>
    <w:rsid w:val="00452BC1"/>
    <w:rsid w:val="00453A6F"/>
    <w:rsid w:val="004540A8"/>
    <w:rsid w:val="004549E3"/>
    <w:rsid w:val="00456377"/>
    <w:rsid w:val="004577B3"/>
    <w:rsid w:val="004579F7"/>
    <w:rsid w:val="00457FDB"/>
    <w:rsid w:val="004613CE"/>
    <w:rsid w:val="00461DAB"/>
    <w:rsid w:val="00462068"/>
    <w:rsid w:val="0046225D"/>
    <w:rsid w:val="00462879"/>
    <w:rsid w:val="00465284"/>
    <w:rsid w:val="00466EC6"/>
    <w:rsid w:val="00467A4B"/>
    <w:rsid w:val="00473A8C"/>
    <w:rsid w:val="00473EAC"/>
    <w:rsid w:val="00474175"/>
    <w:rsid w:val="004743E1"/>
    <w:rsid w:val="00474C3D"/>
    <w:rsid w:val="00475BCA"/>
    <w:rsid w:val="00476C18"/>
    <w:rsid w:val="00480A5E"/>
    <w:rsid w:val="00480FFF"/>
    <w:rsid w:val="0048192C"/>
    <w:rsid w:val="004819BE"/>
    <w:rsid w:val="004821CF"/>
    <w:rsid w:val="00483CD8"/>
    <w:rsid w:val="00484CC3"/>
    <w:rsid w:val="004870A1"/>
    <w:rsid w:val="00487349"/>
    <w:rsid w:val="0048759A"/>
    <w:rsid w:val="004901EC"/>
    <w:rsid w:val="00490FB9"/>
    <w:rsid w:val="0049102A"/>
    <w:rsid w:val="00493905"/>
    <w:rsid w:val="00497C4A"/>
    <w:rsid w:val="004A15D0"/>
    <w:rsid w:val="004A1900"/>
    <w:rsid w:val="004A252E"/>
    <w:rsid w:val="004A39AE"/>
    <w:rsid w:val="004A39B0"/>
    <w:rsid w:val="004A417D"/>
    <w:rsid w:val="004A4CFA"/>
    <w:rsid w:val="004A5CC1"/>
    <w:rsid w:val="004A76B4"/>
    <w:rsid w:val="004B16CE"/>
    <w:rsid w:val="004B4C8A"/>
    <w:rsid w:val="004B5575"/>
    <w:rsid w:val="004B6FAD"/>
    <w:rsid w:val="004C2F64"/>
    <w:rsid w:val="004C3EAC"/>
    <w:rsid w:val="004C4C22"/>
    <w:rsid w:val="004C5EB5"/>
    <w:rsid w:val="004C6D27"/>
    <w:rsid w:val="004C7C58"/>
    <w:rsid w:val="004D1682"/>
    <w:rsid w:val="004D4534"/>
    <w:rsid w:val="004D4E92"/>
    <w:rsid w:val="004D4F44"/>
    <w:rsid w:val="004E1B04"/>
    <w:rsid w:val="004E7BD8"/>
    <w:rsid w:val="004F180D"/>
    <w:rsid w:val="004F20C2"/>
    <w:rsid w:val="004F2AB1"/>
    <w:rsid w:val="004F315E"/>
    <w:rsid w:val="004F346D"/>
    <w:rsid w:val="004F4D0E"/>
    <w:rsid w:val="004F54BD"/>
    <w:rsid w:val="004F6684"/>
    <w:rsid w:val="004F7977"/>
    <w:rsid w:val="0050305D"/>
    <w:rsid w:val="00503EF8"/>
    <w:rsid w:val="00505E73"/>
    <w:rsid w:val="00505EAA"/>
    <w:rsid w:val="0050699A"/>
    <w:rsid w:val="005119FE"/>
    <w:rsid w:val="00512FDE"/>
    <w:rsid w:val="00513D49"/>
    <w:rsid w:val="00513FE2"/>
    <w:rsid w:val="00514A4F"/>
    <w:rsid w:val="00514A6F"/>
    <w:rsid w:val="00514CCA"/>
    <w:rsid w:val="00515E2F"/>
    <w:rsid w:val="00516146"/>
    <w:rsid w:val="00520905"/>
    <w:rsid w:val="00520A99"/>
    <w:rsid w:val="00522C96"/>
    <w:rsid w:val="00522FE7"/>
    <w:rsid w:val="0052611D"/>
    <w:rsid w:val="0052613E"/>
    <w:rsid w:val="005275AE"/>
    <w:rsid w:val="00527984"/>
    <w:rsid w:val="00527CF5"/>
    <w:rsid w:val="0053068F"/>
    <w:rsid w:val="005330A5"/>
    <w:rsid w:val="00534259"/>
    <w:rsid w:val="0053430E"/>
    <w:rsid w:val="005367FB"/>
    <w:rsid w:val="005377F6"/>
    <w:rsid w:val="0053783D"/>
    <w:rsid w:val="00540133"/>
    <w:rsid w:val="00542061"/>
    <w:rsid w:val="00542F92"/>
    <w:rsid w:val="005431DF"/>
    <w:rsid w:val="0054322C"/>
    <w:rsid w:val="0054603F"/>
    <w:rsid w:val="0054761B"/>
    <w:rsid w:val="005501C4"/>
    <w:rsid w:val="005502F9"/>
    <w:rsid w:val="00550611"/>
    <w:rsid w:val="0055125F"/>
    <w:rsid w:val="005520C5"/>
    <w:rsid w:val="00552350"/>
    <w:rsid w:val="005525D1"/>
    <w:rsid w:val="005538A9"/>
    <w:rsid w:val="00553E5D"/>
    <w:rsid w:val="00554342"/>
    <w:rsid w:val="00554C05"/>
    <w:rsid w:val="0055592E"/>
    <w:rsid w:val="00557771"/>
    <w:rsid w:val="00557CC8"/>
    <w:rsid w:val="00557F24"/>
    <w:rsid w:val="00560845"/>
    <w:rsid w:val="00561704"/>
    <w:rsid w:val="0056210C"/>
    <w:rsid w:val="00565B1B"/>
    <w:rsid w:val="00571F81"/>
    <w:rsid w:val="00573226"/>
    <w:rsid w:val="0057402C"/>
    <w:rsid w:val="00575B50"/>
    <w:rsid w:val="00577674"/>
    <w:rsid w:val="00577762"/>
    <w:rsid w:val="00577939"/>
    <w:rsid w:val="00577BCA"/>
    <w:rsid w:val="00581683"/>
    <w:rsid w:val="005820DC"/>
    <w:rsid w:val="00582151"/>
    <w:rsid w:val="0058284C"/>
    <w:rsid w:val="00582C49"/>
    <w:rsid w:val="00583170"/>
    <w:rsid w:val="00583B59"/>
    <w:rsid w:val="00583DA2"/>
    <w:rsid w:val="00586825"/>
    <w:rsid w:val="00586929"/>
    <w:rsid w:val="00591872"/>
    <w:rsid w:val="00592563"/>
    <w:rsid w:val="00592B11"/>
    <w:rsid w:val="00594A89"/>
    <w:rsid w:val="005A016C"/>
    <w:rsid w:val="005A0A5B"/>
    <w:rsid w:val="005A11B9"/>
    <w:rsid w:val="005A303D"/>
    <w:rsid w:val="005A3537"/>
    <w:rsid w:val="005A56D0"/>
    <w:rsid w:val="005A7390"/>
    <w:rsid w:val="005B016B"/>
    <w:rsid w:val="005B12AC"/>
    <w:rsid w:val="005B2410"/>
    <w:rsid w:val="005B2C4F"/>
    <w:rsid w:val="005B341F"/>
    <w:rsid w:val="005B3EFE"/>
    <w:rsid w:val="005B5079"/>
    <w:rsid w:val="005B5610"/>
    <w:rsid w:val="005B6677"/>
    <w:rsid w:val="005B7764"/>
    <w:rsid w:val="005B7BEB"/>
    <w:rsid w:val="005C0B9A"/>
    <w:rsid w:val="005C2D72"/>
    <w:rsid w:val="005C44F1"/>
    <w:rsid w:val="005C4B35"/>
    <w:rsid w:val="005C56D6"/>
    <w:rsid w:val="005C6B3C"/>
    <w:rsid w:val="005C70C7"/>
    <w:rsid w:val="005C7AAD"/>
    <w:rsid w:val="005C7EE0"/>
    <w:rsid w:val="005D0F29"/>
    <w:rsid w:val="005D17EA"/>
    <w:rsid w:val="005D3B3F"/>
    <w:rsid w:val="005D5E86"/>
    <w:rsid w:val="005D5FA7"/>
    <w:rsid w:val="005D6300"/>
    <w:rsid w:val="005E05B7"/>
    <w:rsid w:val="005E216B"/>
    <w:rsid w:val="005E2CDE"/>
    <w:rsid w:val="005E3E9C"/>
    <w:rsid w:val="005E4E61"/>
    <w:rsid w:val="005E5A28"/>
    <w:rsid w:val="005E6477"/>
    <w:rsid w:val="005E690B"/>
    <w:rsid w:val="005E6F44"/>
    <w:rsid w:val="005F149C"/>
    <w:rsid w:val="005F2117"/>
    <w:rsid w:val="005F35BD"/>
    <w:rsid w:val="005F3B12"/>
    <w:rsid w:val="005F4988"/>
    <w:rsid w:val="005F677C"/>
    <w:rsid w:val="005F6A05"/>
    <w:rsid w:val="005F6A48"/>
    <w:rsid w:val="00600A68"/>
    <w:rsid w:val="006026E7"/>
    <w:rsid w:val="006053DC"/>
    <w:rsid w:val="0060746F"/>
    <w:rsid w:val="00611681"/>
    <w:rsid w:val="0061233F"/>
    <w:rsid w:val="00614052"/>
    <w:rsid w:val="00614D8B"/>
    <w:rsid w:val="00622670"/>
    <w:rsid w:val="00622BE0"/>
    <w:rsid w:val="006239D4"/>
    <w:rsid w:val="0062436C"/>
    <w:rsid w:val="006246D5"/>
    <w:rsid w:val="00624AB8"/>
    <w:rsid w:val="00630229"/>
    <w:rsid w:val="006302F4"/>
    <w:rsid w:val="006312E0"/>
    <w:rsid w:val="0063268B"/>
    <w:rsid w:val="00633011"/>
    <w:rsid w:val="0063333F"/>
    <w:rsid w:val="006346A3"/>
    <w:rsid w:val="00637FE5"/>
    <w:rsid w:val="006420E7"/>
    <w:rsid w:val="0064327D"/>
    <w:rsid w:val="00645B5A"/>
    <w:rsid w:val="00646721"/>
    <w:rsid w:val="00647B07"/>
    <w:rsid w:val="00647C36"/>
    <w:rsid w:val="006509FF"/>
    <w:rsid w:val="0065106F"/>
    <w:rsid w:val="0065172B"/>
    <w:rsid w:val="00652320"/>
    <w:rsid w:val="00656E92"/>
    <w:rsid w:val="00656EE0"/>
    <w:rsid w:val="00661D20"/>
    <w:rsid w:val="006638A8"/>
    <w:rsid w:val="00663EDC"/>
    <w:rsid w:val="00664602"/>
    <w:rsid w:val="00666E11"/>
    <w:rsid w:val="00667169"/>
    <w:rsid w:val="0066761F"/>
    <w:rsid w:val="00667AE2"/>
    <w:rsid w:val="006713D5"/>
    <w:rsid w:val="006723E2"/>
    <w:rsid w:val="00672B18"/>
    <w:rsid w:val="00672DA3"/>
    <w:rsid w:val="006730FF"/>
    <w:rsid w:val="0067330C"/>
    <w:rsid w:val="00675C43"/>
    <w:rsid w:val="00675E8C"/>
    <w:rsid w:val="00676610"/>
    <w:rsid w:val="006768FB"/>
    <w:rsid w:val="00676F57"/>
    <w:rsid w:val="00677113"/>
    <w:rsid w:val="00677526"/>
    <w:rsid w:val="0068068D"/>
    <w:rsid w:val="006809B0"/>
    <w:rsid w:val="00680D52"/>
    <w:rsid w:val="00682DC4"/>
    <w:rsid w:val="0068448C"/>
    <w:rsid w:val="006858A9"/>
    <w:rsid w:val="006876E1"/>
    <w:rsid w:val="00687818"/>
    <w:rsid w:val="006914AA"/>
    <w:rsid w:val="0069154F"/>
    <w:rsid w:val="00694B13"/>
    <w:rsid w:val="00695127"/>
    <w:rsid w:val="0069691D"/>
    <w:rsid w:val="006978D8"/>
    <w:rsid w:val="00697DC6"/>
    <w:rsid w:val="006A01F8"/>
    <w:rsid w:val="006A21BD"/>
    <w:rsid w:val="006A2A10"/>
    <w:rsid w:val="006A3CAB"/>
    <w:rsid w:val="006A3F29"/>
    <w:rsid w:val="006A4EB1"/>
    <w:rsid w:val="006A6B6B"/>
    <w:rsid w:val="006A700D"/>
    <w:rsid w:val="006B2D3E"/>
    <w:rsid w:val="006B5CC8"/>
    <w:rsid w:val="006B6FAD"/>
    <w:rsid w:val="006B7A2A"/>
    <w:rsid w:val="006C38FE"/>
    <w:rsid w:val="006C3CC7"/>
    <w:rsid w:val="006C6AA3"/>
    <w:rsid w:val="006D06B4"/>
    <w:rsid w:val="006D074B"/>
    <w:rsid w:val="006D0977"/>
    <w:rsid w:val="006D0D9A"/>
    <w:rsid w:val="006D1B7F"/>
    <w:rsid w:val="006D3939"/>
    <w:rsid w:val="006D3E60"/>
    <w:rsid w:val="006D5F36"/>
    <w:rsid w:val="006D6B13"/>
    <w:rsid w:val="006D7E3C"/>
    <w:rsid w:val="006E01FD"/>
    <w:rsid w:val="006E0C7E"/>
    <w:rsid w:val="006E2A9D"/>
    <w:rsid w:val="006E402D"/>
    <w:rsid w:val="006E64A8"/>
    <w:rsid w:val="006E6C4A"/>
    <w:rsid w:val="006F2140"/>
    <w:rsid w:val="006F3365"/>
    <w:rsid w:val="006F3F30"/>
    <w:rsid w:val="006F447A"/>
    <w:rsid w:val="006F6611"/>
    <w:rsid w:val="006F7C8E"/>
    <w:rsid w:val="0070011D"/>
    <w:rsid w:val="0070114A"/>
    <w:rsid w:val="00701BD5"/>
    <w:rsid w:val="00703AD9"/>
    <w:rsid w:val="00703E5C"/>
    <w:rsid w:val="00705C1B"/>
    <w:rsid w:val="00706114"/>
    <w:rsid w:val="00706699"/>
    <w:rsid w:val="00706C2B"/>
    <w:rsid w:val="00710F7C"/>
    <w:rsid w:val="00712E69"/>
    <w:rsid w:val="00713D2F"/>
    <w:rsid w:val="007153A8"/>
    <w:rsid w:val="00715820"/>
    <w:rsid w:val="00716C7F"/>
    <w:rsid w:val="007208DD"/>
    <w:rsid w:val="0072203B"/>
    <w:rsid w:val="0072367D"/>
    <w:rsid w:val="00723840"/>
    <w:rsid w:val="007246BD"/>
    <w:rsid w:val="00724DC8"/>
    <w:rsid w:val="00724EF7"/>
    <w:rsid w:val="00727E21"/>
    <w:rsid w:val="00731116"/>
    <w:rsid w:val="00731EF1"/>
    <w:rsid w:val="0073348F"/>
    <w:rsid w:val="007365B7"/>
    <w:rsid w:val="007404D4"/>
    <w:rsid w:val="007408F5"/>
    <w:rsid w:val="00741BA5"/>
    <w:rsid w:val="00744A15"/>
    <w:rsid w:val="0074665B"/>
    <w:rsid w:val="0074688D"/>
    <w:rsid w:val="007471A5"/>
    <w:rsid w:val="00747665"/>
    <w:rsid w:val="0075004C"/>
    <w:rsid w:val="00750B77"/>
    <w:rsid w:val="007516CC"/>
    <w:rsid w:val="00752C0B"/>
    <w:rsid w:val="007537D0"/>
    <w:rsid w:val="00754053"/>
    <w:rsid w:val="007555BB"/>
    <w:rsid w:val="007620F8"/>
    <w:rsid w:val="00762E0A"/>
    <w:rsid w:val="00765618"/>
    <w:rsid w:val="00765ACA"/>
    <w:rsid w:val="00770133"/>
    <w:rsid w:val="00770A5F"/>
    <w:rsid w:val="00770FAE"/>
    <w:rsid w:val="00771464"/>
    <w:rsid w:val="0077152B"/>
    <w:rsid w:val="00772189"/>
    <w:rsid w:val="007721C2"/>
    <w:rsid w:val="00772ACA"/>
    <w:rsid w:val="007734AD"/>
    <w:rsid w:val="00774290"/>
    <w:rsid w:val="00775BB4"/>
    <w:rsid w:val="007802A8"/>
    <w:rsid w:val="00780792"/>
    <w:rsid w:val="00780FE6"/>
    <w:rsid w:val="0078322A"/>
    <w:rsid w:val="0078394D"/>
    <w:rsid w:val="00784165"/>
    <w:rsid w:val="00784588"/>
    <w:rsid w:val="007848CF"/>
    <w:rsid w:val="0078574E"/>
    <w:rsid w:val="00791511"/>
    <w:rsid w:val="00795368"/>
    <w:rsid w:val="0079663F"/>
    <w:rsid w:val="00797A31"/>
    <w:rsid w:val="007A2FE1"/>
    <w:rsid w:val="007A3646"/>
    <w:rsid w:val="007A6016"/>
    <w:rsid w:val="007A7B78"/>
    <w:rsid w:val="007B26B8"/>
    <w:rsid w:val="007B5BE3"/>
    <w:rsid w:val="007B6678"/>
    <w:rsid w:val="007C0962"/>
    <w:rsid w:val="007C155A"/>
    <w:rsid w:val="007C2310"/>
    <w:rsid w:val="007C2AE9"/>
    <w:rsid w:val="007C31A9"/>
    <w:rsid w:val="007C38F9"/>
    <w:rsid w:val="007C6E09"/>
    <w:rsid w:val="007C6F51"/>
    <w:rsid w:val="007C74B9"/>
    <w:rsid w:val="007D1E9E"/>
    <w:rsid w:val="007D251F"/>
    <w:rsid w:val="007D2EDF"/>
    <w:rsid w:val="007D3FCA"/>
    <w:rsid w:val="007E002F"/>
    <w:rsid w:val="007E3EEC"/>
    <w:rsid w:val="007E44AD"/>
    <w:rsid w:val="007E7024"/>
    <w:rsid w:val="007E7801"/>
    <w:rsid w:val="007E7F5A"/>
    <w:rsid w:val="007F1CD2"/>
    <w:rsid w:val="007F1D53"/>
    <w:rsid w:val="007F3520"/>
    <w:rsid w:val="007F40B6"/>
    <w:rsid w:val="007F4BE9"/>
    <w:rsid w:val="007F5EE3"/>
    <w:rsid w:val="007F7FCE"/>
    <w:rsid w:val="008012F5"/>
    <w:rsid w:val="00801A05"/>
    <w:rsid w:val="0080454A"/>
    <w:rsid w:val="0080492F"/>
    <w:rsid w:val="008054E7"/>
    <w:rsid w:val="008059C3"/>
    <w:rsid w:val="00805FEF"/>
    <w:rsid w:val="0080678A"/>
    <w:rsid w:val="00807594"/>
    <w:rsid w:val="0081230F"/>
    <w:rsid w:val="00812B61"/>
    <w:rsid w:val="00816623"/>
    <w:rsid w:val="008177D2"/>
    <w:rsid w:val="00820254"/>
    <w:rsid w:val="00820DFC"/>
    <w:rsid w:val="00821555"/>
    <w:rsid w:val="00821F49"/>
    <w:rsid w:val="00823843"/>
    <w:rsid w:val="00823CD9"/>
    <w:rsid w:val="00823F0F"/>
    <w:rsid w:val="008241F9"/>
    <w:rsid w:val="00825B30"/>
    <w:rsid w:val="00827149"/>
    <w:rsid w:val="00827901"/>
    <w:rsid w:val="00830465"/>
    <w:rsid w:val="00831950"/>
    <w:rsid w:val="00833965"/>
    <w:rsid w:val="008343E6"/>
    <w:rsid w:val="0083580F"/>
    <w:rsid w:val="00835F19"/>
    <w:rsid w:val="0083739C"/>
    <w:rsid w:val="00837643"/>
    <w:rsid w:val="00840173"/>
    <w:rsid w:val="008408B4"/>
    <w:rsid w:val="00842EA8"/>
    <w:rsid w:val="008454DB"/>
    <w:rsid w:val="00845B62"/>
    <w:rsid w:val="00845DA0"/>
    <w:rsid w:val="00845E8E"/>
    <w:rsid w:val="008465E3"/>
    <w:rsid w:val="00846D59"/>
    <w:rsid w:val="00847A0C"/>
    <w:rsid w:val="008500B2"/>
    <w:rsid w:val="00850D0F"/>
    <w:rsid w:val="00851C0A"/>
    <w:rsid w:val="00851CD7"/>
    <w:rsid w:val="008540E3"/>
    <w:rsid w:val="00854852"/>
    <w:rsid w:val="00855328"/>
    <w:rsid w:val="0086132C"/>
    <w:rsid w:val="00861894"/>
    <w:rsid w:val="008628D3"/>
    <w:rsid w:val="008663B3"/>
    <w:rsid w:val="00867811"/>
    <w:rsid w:val="0087110C"/>
    <w:rsid w:val="008714EC"/>
    <w:rsid w:val="00871AD9"/>
    <w:rsid w:val="00871CF2"/>
    <w:rsid w:val="008723FB"/>
    <w:rsid w:val="0087550D"/>
    <w:rsid w:val="00876583"/>
    <w:rsid w:val="00877490"/>
    <w:rsid w:val="008779BF"/>
    <w:rsid w:val="00877DE6"/>
    <w:rsid w:val="00881A5F"/>
    <w:rsid w:val="0088278A"/>
    <w:rsid w:val="00882A6B"/>
    <w:rsid w:val="0088516D"/>
    <w:rsid w:val="00886229"/>
    <w:rsid w:val="008921CB"/>
    <w:rsid w:val="008957A5"/>
    <w:rsid w:val="00897B1E"/>
    <w:rsid w:val="008A0E26"/>
    <w:rsid w:val="008A1549"/>
    <w:rsid w:val="008A3BDA"/>
    <w:rsid w:val="008A3BF3"/>
    <w:rsid w:val="008A5A6C"/>
    <w:rsid w:val="008A6093"/>
    <w:rsid w:val="008A7433"/>
    <w:rsid w:val="008B2126"/>
    <w:rsid w:val="008B33FB"/>
    <w:rsid w:val="008B5676"/>
    <w:rsid w:val="008B5E77"/>
    <w:rsid w:val="008B6BFF"/>
    <w:rsid w:val="008B738F"/>
    <w:rsid w:val="008C45AF"/>
    <w:rsid w:val="008C56D4"/>
    <w:rsid w:val="008C5FA9"/>
    <w:rsid w:val="008C65DC"/>
    <w:rsid w:val="008D0FA3"/>
    <w:rsid w:val="008D1F7B"/>
    <w:rsid w:val="008D34EC"/>
    <w:rsid w:val="008D49DC"/>
    <w:rsid w:val="008D690F"/>
    <w:rsid w:val="008D69CC"/>
    <w:rsid w:val="008D6E2E"/>
    <w:rsid w:val="008E0526"/>
    <w:rsid w:val="008E2A1F"/>
    <w:rsid w:val="008E3344"/>
    <w:rsid w:val="008E3AB6"/>
    <w:rsid w:val="008E4906"/>
    <w:rsid w:val="008E610D"/>
    <w:rsid w:val="008F0961"/>
    <w:rsid w:val="008F0AD2"/>
    <w:rsid w:val="008F2190"/>
    <w:rsid w:val="008F254E"/>
    <w:rsid w:val="008F6B31"/>
    <w:rsid w:val="008F6F98"/>
    <w:rsid w:val="008F7DCB"/>
    <w:rsid w:val="00900AEC"/>
    <w:rsid w:val="00901298"/>
    <w:rsid w:val="00901BE6"/>
    <w:rsid w:val="00901D68"/>
    <w:rsid w:val="00906283"/>
    <w:rsid w:val="00906B6A"/>
    <w:rsid w:val="00906F85"/>
    <w:rsid w:val="0091067F"/>
    <w:rsid w:val="0091097C"/>
    <w:rsid w:val="00910EC3"/>
    <w:rsid w:val="0091102F"/>
    <w:rsid w:val="00915AB7"/>
    <w:rsid w:val="009162B4"/>
    <w:rsid w:val="009169D0"/>
    <w:rsid w:val="00916DAA"/>
    <w:rsid w:val="00920C2D"/>
    <w:rsid w:val="0092588A"/>
    <w:rsid w:val="00934932"/>
    <w:rsid w:val="009409E7"/>
    <w:rsid w:val="00941ACF"/>
    <w:rsid w:val="00941C84"/>
    <w:rsid w:val="00943B88"/>
    <w:rsid w:val="009462A4"/>
    <w:rsid w:val="009520D2"/>
    <w:rsid w:val="00953985"/>
    <w:rsid w:val="00953E42"/>
    <w:rsid w:val="00954747"/>
    <w:rsid w:val="009556B8"/>
    <w:rsid w:val="00956634"/>
    <w:rsid w:val="00961F98"/>
    <w:rsid w:val="009638C6"/>
    <w:rsid w:val="009660DE"/>
    <w:rsid w:val="009701BE"/>
    <w:rsid w:val="00970381"/>
    <w:rsid w:val="00970DBA"/>
    <w:rsid w:val="00972524"/>
    <w:rsid w:val="009737F5"/>
    <w:rsid w:val="0097487E"/>
    <w:rsid w:val="00976D9E"/>
    <w:rsid w:val="00976F59"/>
    <w:rsid w:val="009775A1"/>
    <w:rsid w:val="009816B9"/>
    <w:rsid w:val="00983438"/>
    <w:rsid w:val="00985790"/>
    <w:rsid w:val="00985E6E"/>
    <w:rsid w:val="009863BB"/>
    <w:rsid w:val="00986566"/>
    <w:rsid w:val="00987061"/>
    <w:rsid w:val="009877BC"/>
    <w:rsid w:val="009879CC"/>
    <w:rsid w:val="0099255D"/>
    <w:rsid w:val="00993055"/>
    <w:rsid w:val="00995202"/>
    <w:rsid w:val="00995A9B"/>
    <w:rsid w:val="0099740D"/>
    <w:rsid w:val="009A0D79"/>
    <w:rsid w:val="009A2B3B"/>
    <w:rsid w:val="009A306F"/>
    <w:rsid w:val="009A40E7"/>
    <w:rsid w:val="009A4E8A"/>
    <w:rsid w:val="009A5B46"/>
    <w:rsid w:val="009A7503"/>
    <w:rsid w:val="009A7D51"/>
    <w:rsid w:val="009B015E"/>
    <w:rsid w:val="009B2941"/>
    <w:rsid w:val="009B2CE9"/>
    <w:rsid w:val="009B3D74"/>
    <w:rsid w:val="009B414F"/>
    <w:rsid w:val="009B46C3"/>
    <w:rsid w:val="009B51B3"/>
    <w:rsid w:val="009B5AD3"/>
    <w:rsid w:val="009B6565"/>
    <w:rsid w:val="009B674A"/>
    <w:rsid w:val="009C1B1E"/>
    <w:rsid w:val="009C1D68"/>
    <w:rsid w:val="009C215F"/>
    <w:rsid w:val="009C4BCC"/>
    <w:rsid w:val="009C5D8E"/>
    <w:rsid w:val="009C649D"/>
    <w:rsid w:val="009C72D0"/>
    <w:rsid w:val="009C75C7"/>
    <w:rsid w:val="009C7C78"/>
    <w:rsid w:val="009D1070"/>
    <w:rsid w:val="009D2D25"/>
    <w:rsid w:val="009D488E"/>
    <w:rsid w:val="009D4959"/>
    <w:rsid w:val="009D5331"/>
    <w:rsid w:val="009D65B3"/>
    <w:rsid w:val="009D7FFA"/>
    <w:rsid w:val="009E157D"/>
    <w:rsid w:val="009E44F6"/>
    <w:rsid w:val="009E4F11"/>
    <w:rsid w:val="009E4F2B"/>
    <w:rsid w:val="009E5C0F"/>
    <w:rsid w:val="009E680D"/>
    <w:rsid w:val="009E6C11"/>
    <w:rsid w:val="009E786E"/>
    <w:rsid w:val="009E7B88"/>
    <w:rsid w:val="009E7E6D"/>
    <w:rsid w:val="009F05D1"/>
    <w:rsid w:val="009F2F1D"/>
    <w:rsid w:val="009F5879"/>
    <w:rsid w:val="009F5DD0"/>
    <w:rsid w:val="009F644C"/>
    <w:rsid w:val="009F7EF0"/>
    <w:rsid w:val="00A051C1"/>
    <w:rsid w:val="00A05734"/>
    <w:rsid w:val="00A07169"/>
    <w:rsid w:val="00A1057F"/>
    <w:rsid w:val="00A10E7D"/>
    <w:rsid w:val="00A1102C"/>
    <w:rsid w:val="00A14287"/>
    <w:rsid w:val="00A14EB2"/>
    <w:rsid w:val="00A16527"/>
    <w:rsid w:val="00A20143"/>
    <w:rsid w:val="00A22245"/>
    <w:rsid w:val="00A24E7D"/>
    <w:rsid w:val="00A25AEB"/>
    <w:rsid w:val="00A27EE7"/>
    <w:rsid w:val="00A30151"/>
    <w:rsid w:val="00A30B07"/>
    <w:rsid w:val="00A31766"/>
    <w:rsid w:val="00A34F33"/>
    <w:rsid w:val="00A35388"/>
    <w:rsid w:val="00A36928"/>
    <w:rsid w:val="00A37714"/>
    <w:rsid w:val="00A40782"/>
    <w:rsid w:val="00A407C5"/>
    <w:rsid w:val="00A40A4D"/>
    <w:rsid w:val="00A41755"/>
    <w:rsid w:val="00A42FB4"/>
    <w:rsid w:val="00A42FE8"/>
    <w:rsid w:val="00A435FC"/>
    <w:rsid w:val="00A44C0F"/>
    <w:rsid w:val="00A52C14"/>
    <w:rsid w:val="00A5575C"/>
    <w:rsid w:val="00A56232"/>
    <w:rsid w:val="00A568BA"/>
    <w:rsid w:val="00A57173"/>
    <w:rsid w:val="00A57486"/>
    <w:rsid w:val="00A57730"/>
    <w:rsid w:val="00A57D48"/>
    <w:rsid w:val="00A57E60"/>
    <w:rsid w:val="00A60639"/>
    <w:rsid w:val="00A60E24"/>
    <w:rsid w:val="00A63020"/>
    <w:rsid w:val="00A632C3"/>
    <w:rsid w:val="00A63F89"/>
    <w:rsid w:val="00A642CB"/>
    <w:rsid w:val="00A6589B"/>
    <w:rsid w:val="00A66B9E"/>
    <w:rsid w:val="00A66C64"/>
    <w:rsid w:val="00A70738"/>
    <w:rsid w:val="00A70F29"/>
    <w:rsid w:val="00A72F55"/>
    <w:rsid w:val="00A74019"/>
    <w:rsid w:val="00A759D3"/>
    <w:rsid w:val="00A80F0F"/>
    <w:rsid w:val="00A80F2F"/>
    <w:rsid w:val="00A81E88"/>
    <w:rsid w:val="00A81F67"/>
    <w:rsid w:val="00A82AED"/>
    <w:rsid w:val="00A83620"/>
    <w:rsid w:val="00A84C83"/>
    <w:rsid w:val="00A8610D"/>
    <w:rsid w:val="00A87B44"/>
    <w:rsid w:val="00A87BD5"/>
    <w:rsid w:val="00A9000E"/>
    <w:rsid w:val="00A90939"/>
    <w:rsid w:val="00A9187D"/>
    <w:rsid w:val="00A924AA"/>
    <w:rsid w:val="00A93112"/>
    <w:rsid w:val="00A93E57"/>
    <w:rsid w:val="00A93F50"/>
    <w:rsid w:val="00A94009"/>
    <w:rsid w:val="00A958BD"/>
    <w:rsid w:val="00A972E5"/>
    <w:rsid w:val="00AA1D60"/>
    <w:rsid w:val="00AA30EE"/>
    <w:rsid w:val="00AA4A10"/>
    <w:rsid w:val="00AA4BE0"/>
    <w:rsid w:val="00AA56A9"/>
    <w:rsid w:val="00AA614C"/>
    <w:rsid w:val="00AA6201"/>
    <w:rsid w:val="00AA652D"/>
    <w:rsid w:val="00AA7C76"/>
    <w:rsid w:val="00AA7D5C"/>
    <w:rsid w:val="00AB4C8B"/>
    <w:rsid w:val="00AB524C"/>
    <w:rsid w:val="00AB6605"/>
    <w:rsid w:val="00AB6620"/>
    <w:rsid w:val="00AB6FFA"/>
    <w:rsid w:val="00AB7541"/>
    <w:rsid w:val="00AB75DF"/>
    <w:rsid w:val="00AB7FE6"/>
    <w:rsid w:val="00AC0567"/>
    <w:rsid w:val="00AC1166"/>
    <w:rsid w:val="00AC1CBE"/>
    <w:rsid w:val="00AC53DA"/>
    <w:rsid w:val="00AC6213"/>
    <w:rsid w:val="00AC7C22"/>
    <w:rsid w:val="00AD0F06"/>
    <w:rsid w:val="00AD43A6"/>
    <w:rsid w:val="00AD4C42"/>
    <w:rsid w:val="00AD4FEB"/>
    <w:rsid w:val="00AE12E3"/>
    <w:rsid w:val="00AE17EF"/>
    <w:rsid w:val="00AE3A64"/>
    <w:rsid w:val="00AE48E6"/>
    <w:rsid w:val="00AE4BD6"/>
    <w:rsid w:val="00AE5C65"/>
    <w:rsid w:val="00AE63DE"/>
    <w:rsid w:val="00AE75A9"/>
    <w:rsid w:val="00AF0B7A"/>
    <w:rsid w:val="00AF1EFC"/>
    <w:rsid w:val="00AF2F29"/>
    <w:rsid w:val="00AF4514"/>
    <w:rsid w:val="00AF4B6E"/>
    <w:rsid w:val="00AF5610"/>
    <w:rsid w:val="00AF562A"/>
    <w:rsid w:val="00AF56D4"/>
    <w:rsid w:val="00AF5D1C"/>
    <w:rsid w:val="00AF6A8F"/>
    <w:rsid w:val="00AF6CFE"/>
    <w:rsid w:val="00AF73AE"/>
    <w:rsid w:val="00AF7638"/>
    <w:rsid w:val="00B0004D"/>
    <w:rsid w:val="00B00646"/>
    <w:rsid w:val="00B00DE4"/>
    <w:rsid w:val="00B0117C"/>
    <w:rsid w:val="00B01229"/>
    <w:rsid w:val="00B01A11"/>
    <w:rsid w:val="00B02157"/>
    <w:rsid w:val="00B043A6"/>
    <w:rsid w:val="00B05379"/>
    <w:rsid w:val="00B1125F"/>
    <w:rsid w:val="00B11EB4"/>
    <w:rsid w:val="00B1215C"/>
    <w:rsid w:val="00B1237A"/>
    <w:rsid w:val="00B13297"/>
    <w:rsid w:val="00B15BBC"/>
    <w:rsid w:val="00B17231"/>
    <w:rsid w:val="00B17CEF"/>
    <w:rsid w:val="00B20135"/>
    <w:rsid w:val="00B22E39"/>
    <w:rsid w:val="00B239EE"/>
    <w:rsid w:val="00B24396"/>
    <w:rsid w:val="00B24690"/>
    <w:rsid w:val="00B263B1"/>
    <w:rsid w:val="00B27270"/>
    <w:rsid w:val="00B310E0"/>
    <w:rsid w:val="00B31A88"/>
    <w:rsid w:val="00B31CFD"/>
    <w:rsid w:val="00B3287D"/>
    <w:rsid w:val="00B32A1E"/>
    <w:rsid w:val="00B3397D"/>
    <w:rsid w:val="00B33EE3"/>
    <w:rsid w:val="00B34DD3"/>
    <w:rsid w:val="00B363F4"/>
    <w:rsid w:val="00B36F34"/>
    <w:rsid w:val="00B41FF9"/>
    <w:rsid w:val="00B42CD9"/>
    <w:rsid w:val="00B44985"/>
    <w:rsid w:val="00B45581"/>
    <w:rsid w:val="00B456B6"/>
    <w:rsid w:val="00B503BB"/>
    <w:rsid w:val="00B50A39"/>
    <w:rsid w:val="00B523B6"/>
    <w:rsid w:val="00B531AA"/>
    <w:rsid w:val="00B5324A"/>
    <w:rsid w:val="00B5344E"/>
    <w:rsid w:val="00B54D02"/>
    <w:rsid w:val="00B61C92"/>
    <w:rsid w:val="00B631D7"/>
    <w:rsid w:val="00B655E2"/>
    <w:rsid w:val="00B66415"/>
    <w:rsid w:val="00B6737A"/>
    <w:rsid w:val="00B67CAB"/>
    <w:rsid w:val="00B70988"/>
    <w:rsid w:val="00B70FA4"/>
    <w:rsid w:val="00B7137C"/>
    <w:rsid w:val="00B71BE7"/>
    <w:rsid w:val="00B75302"/>
    <w:rsid w:val="00B75694"/>
    <w:rsid w:val="00B75977"/>
    <w:rsid w:val="00B76237"/>
    <w:rsid w:val="00B80947"/>
    <w:rsid w:val="00B81095"/>
    <w:rsid w:val="00B816AA"/>
    <w:rsid w:val="00B823FD"/>
    <w:rsid w:val="00B839AF"/>
    <w:rsid w:val="00B83D52"/>
    <w:rsid w:val="00B8652E"/>
    <w:rsid w:val="00B8786C"/>
    <w:rsid w:val="00B9215C"/>
    <w:rsid w:val="00B921E2"/>
    <w:rsid w:val="00B9256C"/>
    <w:rsid w:val="00B94443"/>
    <w:rsid w:val="00B94F27"/>
    <w:rsid w:val="00B97107"/>
    <w:rsid w:val="00BA06C9"/>
    <w:rsid w:val="00BA1CAA"/>
    <w:rsid w:val="00BA2413"/>
    <w:rsid w:val="00BA2F7A"/>
    <w:rsid w:val="00BA327C"/>
    <w:rsid w:val="00BA3774"/>
    <w:rsid w:val="00BA75EB"/>
    <w:rsid w:val="00BB05CC"/>
    <w:rsid w:val="00BB08BF"/>
    <w:rsid w:val="00BB0FAA"/>
    <w:rsid w:val="00BB117C"/>
    <w:rsid w:val="00BB3282"/>
    <w:rsid w:val="00BB360E"/>
    <w:rsid w:val="00BB3AD4"/>
    <w:rsid w:val="00BB405E"/>
    <w:rsid w:val="00BB4F3B"/>
    <w:rsid w:val="00BB55E5"/>
    <w:rsid w:val="00BB585E"/>
    <w:rsid w:val="00BB5D8E"/>
    <w:rsid w:val="00BB5F04"/>
    <w:rsid w:val="00BB775F"/>
    <w:rsid w:val="00BC1B06"/>
    <w:rsid w:val="00BC30DD"/>
    <w:rsid w:val="00BC3801"/>
    <w:rsid w:val="00BC3E74"/>
    <w:rsid w:val="00BC4836"/>
    <w:rsid w:val="00BC554D"/>
    <w:rsid w:val="00BC5556"/>
    <w:rsid w:val="00BC556A"/>
    <w:rsid w:val="00BC6D8C"/>
    <w:rsid w:val="00BD1807"/>
    <w:rsid w:val="00BD35B1"/>
    <w:rsid w:val="00BD3B6E"/>
    <w:rsid w:val="00BD3CEC"/>
    <w:rsid w:val="00BD3DCA"/>
    <w:rsid w:val="00BD6674"/>
    <w:rsid w:val="00BD7C6A"/>
    <w:rsid w:val="00BE031D"/>
    <w:rsid w:val="00BE1512"/>
    <w:rsid w:val="00BE152F"/>
    <w:rsid w:val="00BE3E31"/>
    <w:rsid w:val="00BE5BB0"/>
    <w:rsid w:val="00BE71DF"/>
    <w:rsid w:val="00BE7AB5"/>
    <w:rsid w:val="00BF0ADC"/>
    <w:rsid w:val="00BF2E46"/>
    <w:rsid w:val="00BF3225"/>
    <w:rsid w:val="00BF3D54"/>
    <w:rsid w:val="00BF3D78"/>
    <w:rsid w:val="00BF617D"/>
    <w:rsid w:val="00BF785D"/>
    <w:rsid w:val="00C0047F"/>
    <w:rsid w:val="00C02AD2"/>
    <w:rsid w:val="00C03469"/>
    <w:rsid w:val="00C05166"/>
    <w:rsid w:val="00C1277C"/>
    <w:rsid w:val="00C12C63"/>
    <w:rsid w:val="00C13C8C"/>
    <w:rsid w:val="00C14749"/>
    <w:rsid w:val="00C14F2F"/>
    <w:rsid w:val="00C14FD6"/>
    <w:rsid w:val="00C208BB"/>
    <w:rsid w:val="00C21296"/>
    <w:rsid w:val="00C2188B"/>
    <w:rsid w:val="00C21BD5"/>
    <w:rsid w:val="00C2272A"/>
    <w:rsid w:val="00C22FA1"/>
    <w:rsid w:val="00C232D6"/>
    <w:rsid w:val="00C23D1E"/>
    <w:rsid w:val="00C23ECA"/>
    <w:rsid w:val="00C2432F"/>
    <w:rsid w:val="00C24F2B"/>
    <w:rsid w:val="00C25BDF"/>
    <w:rsid w:val="00C26552"/>
    <w:rsid w:val="00C2728E"/>
    <w:rsid w:val="00C272FE"/>
    <w:rsid w:val="00C27AE8"/>
    <w:rsid w:val="00C31837"/>
    <w:rsid w:val="00C32773"/>
    <w:rsid w:val="00C3338C"/>
    <w:rsid w:val="00C4029A"/>
    <w:rsid w:val="00C4167D"/>
    <w:rsid w:val="00C43294"/>
    <w:rsid w:val="00C459CE"/>
    <w:rsid w:val="00C463C4"/>
    <w:rsid w:val="00C475FE"/>
    <w:rsid w:val="00C47F50"/>
    <w:rsid w:val="00C51353"/>
    <w:rsid w:val="00C5175C"/>
    <w:rsid w:val="00C524A7"/>
    <w:rsid w:val="00C52A8C"/>
    <w:rsid w:val="00C53FF9"/>
    <w:rsid w:val="00C54998"/>
    <w:rsid w:val="00C551BE"/>
    <w:rsid w:val="00C558B9"/>
    <w:rsid w:val="00C575AD"/>
    <w:rsid w:val="00C6233E"/>
    <w:rsid w:val="00C62998"/>
    <w:rsid w:val="00C63B62"/>
    <w:rsid w:val="00C63C75"/>
    <w:rsid w:val="00C63DB0"/>
    <w:rsid w:val="00C655A6"/>
    <w:rsid w:val="00C65616"/>
    <w:rsid w:val="00C676A8"/>
    <w:rsid w:val="00C67A5A"/>
    <w:rsid w:val="00C70211"/>
    <w:rsid w:val="00C71F98"/>
    <w:rsid w:val="00C72A91"/>
    <w:rsid w:val="00C747CD"/>
    <w:rsid w:val="00C74FA0"/>
    <w:rsid w:val="00C76225"/>
    <w:rsid w:val="00C77131"/>
    <w:rsid w:val="00C779B8"/>
    <w:rsid w:val="00C82F02"/>
    <w:rsid w:val="00C83217"/>
    <w:rsid w:val="00C83EAA"/>
    <w:rsid w:val="00C87BE1"/>
    <w:rsid w:val="00C90FE0"/>
    <w:rsid w:val="00C938BF"/>
    <w:rsid w:val="00C93E77"/>
    <w:rsid w:val="00C96A67"/>
    <w:rsid w:val="00C97F3A"/>
    <w:rsid w:val="00CA01DB"/>
    <w:rsid w:val="00CA2750"/>
    <w:rsid w:val="00CA29FA"/>
    <w:rsid w:val="00CA2A0D"/>
    <w:rsid w:val="00CA3B1F"/>
    <w:rsid w:val="00CA3DE1"/>
    <w:rsid w:val="00CA447A"/>
    <w:rsid w:val="00CA48E8"/>
    <w:rsid w:val="00CA4FDE"/>
    <w:rsid w:val="00CA66CC"/>
    <w:rsid w:val="00CA7B77"/>
    <w:rsid w:val="00CB04EC"/>
    <w:rsid w:val="00CB0552"/>
    <w:rsid w:val="00CB1901"/>
    <w:rsid w:val="00CB26E3"/>
    <w:rsid w:val="00CB2CBD"/>
    <w:rsid w:val="00CB5B41"/>
    <w:rsid w:val="00CB7EE7"/>
    <w:rsid w:val="00CC0B36"/>
    <w:rsid w:val="00CC1080"/>
    <w:rsid w:val="00CC19F9"/>
    <w:rsid w:val="00CC31C3"/>
    <w:rsid w:val="00CC330A"/>
    <w:rsid w:val="00CC3D50"/>
    <w:rsid w:val="00CD10F1"/>
    <w:rsid w:val="00CD12AD"/>
    <w:rsid w:val="00CD13AF"/>
    <w:rsid w:val="00CD606A"/>
    <w:rsid w:val="00CD7DDD"/>
    <w:rsid w:val="00CE01C4"/>
    <w:rsid w:val="00CE2240"/>
    <w:rsid w:val="00CE3019"/>
    <w:rsid w:val="00CE35F4"/>
    <w:rsid w:val="00CE3754"/>
    <w:rsid w:val="00CE3BD4"/>
    <w:rsid w:val="00CE431D"/>
    <w:rsid w:val="00CE459D"/>
    <w:rsid w:val="00CE5407"/>
    <w:rsid w:val="00CE5803"/>
    <w:rsid w:val="00CE73ED"/>
    <w:rsid w:val="00CE7C0B"/>
    <w:rsid w:val="00CF17DD"/>
    <w:rsid w:val="00CF2329"/>
    <w:rsid w:val="00CF278E"/>
    <w:rsid w:val="00CF3DCA"/>
    <w:rsid w:val="00CF3DFF"/>
    <w:rsid w:val="00CF3FCF"/>
    <w:rsid w:val="00CF45A7"/>
    <w:rsid w:val="00CF5474"/>
    <w:rsid w:val="00CF6288"/>
    <w:rsid w:val="00CF6519"/>
    <w:rsid w:val="00CF76CF"/>
    <w:rsid w:val="00CF77A0"/>
    <w:rsid w:val="00D00DF3"/>
    <w:rsid w:val="00D01160"/>
    <w:rsid w:val="00D01294"/>
    <w:rsid w:val="00D02FFF"/>
    <w:rsid w:val="00D05EF9"/>
    <w:rsid w:val="00D063B2"/>
    <w:rsid w:val="00D07818"/>
    <w:rsid w:val="00D100F0"/>
    <w:rsid w:val="00D11123"/>
    <w:rsid w:val="00D11C27"/>
    <w:rsid w:val="00D16143"/>
    <w:rsid w:val="00D169FB"/>
    <w:rsid w:val="00D20260"/>
    <w:rsid w:val="00D20763"/>
    <w:rsid w:val="00D23CC3"/>
    <w:rsid w:val="00D23EF0"/>
    <w:rsid w:val="00D24808"/>
    <w:rsid w:val="00D26B39"/>
    <w:rsid w:val="00D26CCD"/>
    <w:rsid w:val="00D30338"/>
    <w:rsid w:val="00D30997"/>
    <w:rsid w:val="00D326CB"/>
    <w:rsid w:val="00D32B2A"/>
    <w:rsid w:val="00D331FE"/>
    <w:rsid w:val="00D333FD"/>
    <w:rsid w:val="00D348CE"/>
    <w:rsid w:val="00D356FF"/>
    <w:rsid w:val="00D359B0"/>
    <w:rsid w:val="00D35EE1"/>
    <w:rsid w:val="00D3701A"/>
    <w:rsid w:val="00D37E77"/>
    <w:rsid w:val="00D40DC5"/>
    <w:rsid w:val="00D443BE"/>
    <w:rsid w:val="00D45D52"/>
    <w:rsid w:val="00D46CED"/>
    <w:rsid w:val="00D46FC7"/>
    <w:rsid w:val="00D52C44"/>
    <w:rsid w:val="00D52D43"/>
    <w:rsid w:val="00D53430"/>
    <w:rsid w:val="00D54081"/>
    <w:rsid w:val="00D54FCB"/>
    <w:rsid w:val="00D57891"/>
    <w:rsid w:val="00D61D1F"/>
    <w:rsid w:val="00D63B65"/>
    <w:rsid w:val="00D6582C"/>
    <w:rsid w:val="00D66896"/>
    <w:rsid w:val="00D669A4"/>
    <w:rsid w:val="00D67B30"/>
    <w:rsid w:val="00D70850"/>
    <w:rsid w:val="00D7566B"/>
    <w:rsid w:val="00D75A1A"/>
    <w:rsid w:val="00D77E97"/>
    <w:rsid w:val="00D80B5A"/>
    <w:rsid w:val="00D81C31"/>
    <w:rsid w:val="00D830E8"/>
    <w:rsid w:val="00D8472F"/>
    <w:rsid w:val="00D84AC7"/>
    <w:rsid w:val="00D8664A"/>
    <w:rsid w:val="00D90649"/>
    <w:rsid w:val="00D90AA7"/>
    <w:rsid w:val="00D9276C"/>
    <w:rsid w:val="00D928B3"/>
    <w:rsid w:val="00D951BE"/>
    <w:rsid w:val="00D96B06"/>
    <w:rsid w:val="00D96FD2"/>
    <w:rsid w:val="00D978CF"/>
    <w:rsid w:val="00DA01D9"/>
    <w:rsid w:val="00DA2455"/>
    <w:rsid w:val="00DA2DA8"/>
    <w:rsid w:val="00DA33C8"/>
    <w:rsid w:val="00DA4EA4"/>
    <w:rsid w:val="00DA63EC"/>
    <w:rsid w:val="00DB02B7"/>
    <w:rsid w:val="00DB1F0D"/>
    <w:rsid w:val="00DB2373"/>
    <w:rsid w:val="00DB2EB2"/>
    <w:rsid w:val="00DB2FE4"/>
    <w:rsid w:val="00DB5F07"/>
    <w:rsid w:val="00DB66C5"/>
    <w:rsid w:val="00DB6CF4"/>
    <w:rsid w:val="00DC0546"/>
    <w:rsid w:val="00DC1BF4"/>
    <w:rsid w:val="00DC21DD"/>
    <w:rsid w:val="00DC37E8"/>
    <w:rsid w:val="00DC3EAC"/>
    <w:rsid w:val="00DC6FCF"/>
    <w:rsid w:val="00DC799B"/>
    <w:rsid w:val="00DC7B40"/>
    <w:rsid w:val="00DC7EAD"/>
    <w:rsid w:val="00DD025D"/>
    <w:rsid w:val="00DD3331"/>
    <w:rsid w:val="00DD3E68"/>
    <w:rsid w:val="00DD67E8"/>
    <w:rsid w:val="00DD6FD5"/>
    <w:rsid w:val="00DE2AAD"/>
    <w:rsid w:val="00DE354E"/>
    <w:rsid w:val="00DE3C56"/>
    <w:rsid w:val="00DE4FE1"/>
    <w:rsid w:val="00DE5A0F"/>
    <w:rsid w:val="00DE7CFB"/>
    <w:rsid w:val="00DF3ADB"/>
    <w:rsid w:val="00DF4141"/>
    <w:rsid w:val="00DF51EA"/>
    <w:rsid w:val="00DF52BE"/>
    <w:rsid w:val="00DF5878"/>
    <w:rsid w:val="00DF73FB"/>
    <w:rsid w:val="00E01784"/>
    <w:rsid w:val="00E01989"/>
    <w:rsid w:val="00E01B8D"/>
    <w:rsid w:val="00E0360F"/>
    <w:rsid w:val="00E036A1"/>
    <w:rsid w:val="00E03824"/>
    <w:rsid w:val="00E04DD5"/>
    <w:rsid w:val="00E11109"/>
    <w:rsid w:val="00E11A87"/>
    <w:rsid w:val="00E13343"/>
    <w:rsid w:val="00E1394C"/>
    <w:rsid w:val="00E15FB5"/>
    <w:rsid w:val="00E173AD"/>
    <w:rsid w:val="00E1771C"/>
    <w:rsid w:val="00E178FE"/>
    <w:rsid w:val="00E17F98"/>
    <w:rsid w:val="00E2035A"/>
    <w:rsid w:val="00E20609"/>
    <w:rsid w:val="00E21F9F"/>
    <w:rsid w:val="00E22976"/>
    <w:rsid w:val="00E22E44"/>
    <w:rsid w:val="00E236CF"/>
    <w:rsid w:val="00E26EB0"/>
    <w:rsid w:val="00E301F7"/>
    <w:rsid w:val="00E30B7F"/>
    <w:rsid w:val="00E312B0"/>
    <w:rsid w:val="00E32CE8"/>
    <w:rsid w:val="00E37C0F"/>
    <w:rsid w:val="00E40404"/>
    <w:rsid w:val="00E40716"/>
    <w:rsid w:val="00E41995"/>
    <w:rsid w:val="00E41E5C"/>
    <w:rsid w:val="00E43164"/>
    <w:rsid w:val="00E46118"/>
    <w:rsid w:val="00E46C9F"/>
    <w:rsid w:val="00E5209E"/>
    <w:rsid w:val="00E52902"/>
    <w:rsid w:val="00E52FBC"/>
    <w:rsid w:val="00E54D59"/>
    <w:rsid w:val="00E56649"/>
    <w:rsid w:val="00E609BA"/>
    <w:rsid w:val="00E61484"/>
    <w:rsid w:val="00E61E2A"/>
    <w:rsid w:val="00E63EDA"/>
    <w:rsid w:val="00E641FF"/>
    <w:rsid w:val="00E66523"/>
    <w:rsid w:val="00E6671E"/>
    <w:rsid w:val="00E66D04"/>
    <w:rsid w:val="00E678EE"/>
    <w:rsid w:val="00E71728"/>
    <w:rsid w:val="00E73CE7"/>
    <w:rsid w:val="00E7455D"/>
    <w:rsid w:val="00E74BBB"/>
    <w:rsid w:val="00E754A4"/>
    <w:rsid w:val="00E76D20"/>
    <w:rsid w:val="00E7755F"/>
    <w:rsid w:val="00E82856"/>
    <w:rsid w:val="00E83473"/>
    <w:rsid w:val="00E83E2A"/>
    <w:rsid w:val="00E84400"/>
    <w:rsid w:val="00E86922"/>
    <w:rsid w:val="00E876D4"/>
    <w:rsid w:val="00E90F00"/>
    <w:rsid w:val="00E91CE1"/>
    <w:rsid w:val="00E91D64"/>
    <w:rsid w:val="00E91EC4"/>
    <w:rsid w:val="00E928C5"/>
    <w:rsid w:val="00E93595"/>
    <w:rsid w:val="00E9698D"/>
    <w:rsid w:val="00E96BB3"/>
    <w:rsid w:val="00E96FF7"/>
    <w:rsid w:val="00EA0268"/>
    <w:rsid w:val="00EA076A"/>
    <w:rsid w:val="00EA1A45"/>
    <w:rsid w:val="00EA1BF2"/>
    <w:rsid w:val="00EA2CB6"/>
    <w:rsid w:val="00EA42D9"/>
    <w:rsid w:val="00EA79DF"/>
    <w:rsid w:val="00EB0A42"/>
    <w:rsid w:val="00EB3174"/>
    <w:rsid w:val="00EB54A1"/>
    <w:rsid w:val="00EB59CC"/>
    <w:rsid w:val="00EB64F6"/>
    <w:rsid w:val="00EB66D1"/>
    <w:rsid w:val="00EB7C6D"/>
    <w:rsid w:val="00EC0DED"/>
    <w:rsid w:val="00EC0E46"/>
    <w:rsid w:val="00EC2477"/>
    <w:rsid w:val="00EC3881"/>
    <w:rsid w:val="00EC4215"/>
    <w:rsid w:val="00EC591C"/>
    <w:rsid w:val="00EC68E3"/>
    <w:rsid w:val="00ED029A"/>
    <w:rsid w:val="00ED13BC"/>
    <w:rsid w:val="00ED14FB"/>
    <w:rsid w:val="00ED3713"/>
    <w:rsid w:val="00ED4A17"/>
    <w:rsid w:val="00ED53D3"/>
    <w:rsid w:val="00EE0B04"/>
    <w:rsid w:val="00EE0D5E"/>
    <w:rsid w:val="00EE1E2C"/>
    <w:rsid w:val="00EE2EBE"/>
    <w:rsid w:val="00EE30A5"/>
    <w:rsid w:val="00EE608B"/>
    <w:rsid w:val="00EE67AA"/>
    <w:rsid w:val="00EE782E"/>
    <w:rsid w:val="00EF2E53"/>
    <w:rsid w:val="00EF3C3C"/>
    <w:rsid w:val="00EF4582"/>
    <w:rsid w:val="00EF5D9E"/>
    <w:rsid w:val="00EF6A5E"/>
    <w:rsid w:val="00EF72F5"/>
    <w:rsid w:val="00EF756A"/>
    <w:rsid w:val="00F00467"/>
    <w:rsid w:val="00F015A0"/>
    <w:rsid w:val="00F01AC9"/>
    <w:rsid w:val="00F04A78"/>
    <w:rsid w:val="00F0621F"/>
    <w:rsid w:val="00F06AA9"/>
    <w:rsid w:val="00F07734"/>
    <w:rsid w:val="00F113BC"/>
    <w:rsid w:val="00F1355F"/>
    <w:rsid w:val="00F13E45"/>
    <w:rsid w:val="00F1613C"/>
    <w:rsid w:val="00F16CE5"/>
    <w:rsid w:val="00F16DD2"/>
    <w:rsid w:val="00F177FF"/>
    <w:rsid w:val="00F231D3"/>
    <w:rsid w:val="00F24817"/>
    <w:rsid w:val="00F2565C"/>
    <w:rsid w:val="00F25D72"/>
    <w:rsid w:val="00F262BE"/>
    <w:rsid w:val="00F2659A"/>
    <w:rsid w:val="00F301E3"/>
    <w:rsid w:val="00F356CD"/>
    <w:rsid w:val="00F35F14"/>
    <w:rsid w:val="00F41A55"/>
    <w:rsid w:val="00F42A4A"/>
    <w:rsid w:val="00F433B2"/>
    <w:rsid w:val="00F4366A"/>
    <w:rsid w:val="00F43A4C"/>
    <w:rsid w:val="00F45D85"/>
    <w:rsid w:val="00F47039"/>
    <w:rsid w:val="00F47096"/>
    <w:rsid w:val="00F5071D"/>
    <w:rsid w:val="00F50CE3"/>
    <w:rsid w:val="00F52602"/>
    <w:rsid w:val="00F52B10"/>
    <w:rsid w:val="00F53234"/>
    <w:rsid w:val="00F55485"/>
    <w:rsid w:val="00F570CF"/>
    <w:rsid w:val="00F6192D"/>
    <w:rsid w:val="00F61AD5"/>
    <w:rsid w:val="00F66EED"/>
    <w:rsid w:val="00F71DA2"/>
    <w:rsid w:val="00F72BD1"/>
    <w:rsid w:val="00F74D8A"/>
    <w:rsid w:val="00F75624"/>
    <w:rsid w:val="00F7644C"/>
    <w:rsid w:val="00F77092"/>
    <w:rsid w:val="00F81CFD"/>
    <w:rsid w:val="00F82D82"/>
    <w:rsid w:val="00F84CF8"/>
    <w:rsid w:val="00F91BB1"/>
    <w:rsid w:val="00F91C19"/>
    <w:rsid w:val="00F91E15"/>
    <w:rsid w:val="00F95753"/>
    <w:rsid w:val="00FA008D"/>
    <w:rsid w:val="00FA4931"/>
    <w:rsid w:val="00FA49BD"/>
    <w:rsid w:val="00FA64DA"/>
    <w:rsid w:val="00FA6ECA"/>
    <w:rsid w:val="00FB058B"/>
    <w:rsid w:val="00FB09EB"/>
    <w:rsid w:val="00FB15E5"/>
    <w:rsid w:val="00FB2553"/>
    <w:rsid w:val="00FB58DC"/>
    <w:rsid w:val="00FB5FBE"/>
    <w:rsid w:val="00FB626D"/>
    <w:rsid w:val="00FB7F7A"/>
    <w:rsid w:val="00FC0D51"/>
    <w:rsid w:val="00FC37D1"/>
    <w:rsid w:val="00FC4310"/>
    <w:rsid w:val="00FC5E15"/>
    <w:rsid w:val="00FD1649"/>
    <w:rsid w:val="00FD1B15"/>
    <w:rsid w:val="00FD2870"/>
    <w:rsid w:val="00FD2931"/>
    <w:rsid w:val="00FD368F"/>
    <w:rsid w:val="00FD3F4D"/>
    <w:rsid w:val="00FD61DC"/>
    <w:rsid w:val="00FD7411"/>
    <w:rsid w:val="00FE0F31"/>
    <w:rsid w:val="00FE1DEF"/>
    <w:rsid w:val="00FE3F56"/>
    <w:rsid w:val="00FE40DA"/>
    <w:rsid w:val="00FE4313"/>
    <w:rsid w:val="00FE5702"/>
    <w:rsid w:val="00FE6BD7"/>
    <w:rsid w:val="00FE6E9D"/>
    <w:rsid w:val="00FE7421"/>
    <w:rsid w:val="00FE74CE"/>
    <w:rsid w:val="00FF07AB"/>
    <w:rsid w:val="00FF3225"/>
    <w:rsid w:val="00FF3AC4"/>
    <w:rsid w:val="00FF3B19"/>
    <w:rsid w:val="00FF4DA8"/>
    <w:rsid w:val="00FF6452"/>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B3B0"/>
  <w15:docId w15:val="{A70CDDFE-1C0A-434D-BBA9-84A9361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36"/>
  </w:style>
  <w:style w:type="paragraph" w:styleId="Heading1">
    <w:name w:val="heading 1"/>
    <w:basedOn w:val="Normal"/>
    <w:next w:val="Normal"/>
    <w:link w:val="Heading1Char"/>
    <w:uiPriority w:val="9"/>
    <w:qFormat/>
    <w:rsid w:val="00624A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4A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4A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24A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24AB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24AB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24AB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24A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4A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AB8"/>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C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E8"/>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n Char Char Char,f"/>
    <w:basedOn w:val="Normal"/>
    <w:link w:val="FootnoteTextChar"/>
    <w:uiPriority w:val="99"/>
    <w:unhideWhenUsed/>
    <w:qFormat/>
    <w:rsid w:val="00AC4EE8"/>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f Char"/>
    <w:basedOn w:val="DefaultParagraphFont"/>
    <w:link w:val="FootnoteText"/>
    <w:uiPriority w:val="99"/>
    <w:rsid w:val="00AC4EE8"/>
    <w:rPr>
      <w:sz w:val="20"/>
      <w:szCs w:val="20"/>
    </w:rPr>
  </w:style>
  <w:style w:type="table" w:styleId="TableGrid">
    <w:name w:val="Table Grid"/>
    <w:basedOn w:val="TableNormal"/>
    <w:uiPriority w:val="39"/>
    <w:rsid w:val="00AC4E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Times 10 Point,Exposant 3 Point,Footnote symbol,Footnote number,Footnote Reference Number,Footnote reference number,Footnote Reference Superscript,EN Footnote Reference,note TESI,Voetnootverwijzing,fr,o,FR,FR1,Footnote refere,BVI fnr"/>
    <w:link w:val="BVIfnrChar1Char"/>
    <w:qFormat/>
    <w:rsid w:val="00AC4EE8"/>
    <w:rPr>
      <w:vertAlign w:val="superscript"/>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link w:val="FootnoteReference"/>
    <w:uiPriority w:val="99"/>
    <w:qFormat/>
    <w:rsid w:val="00AC4EE8"/>
    <w:pPr>
      <w:spacing w:line="240" w:lineRule="exact"/>
    </w:pPr>
    <w:rPr>
      <w:vertAlign w:val="superscript"/>
    </w:rPr>
  </w:style>
  <w:style w:type="paragraph" w:styleId="Footer">
    <w:name w:val="footer"/>
    <w:basedOn w:val="Normal"/>
    <w:link w:val="FooterChar"/>
    <w:uiPriority w:val="99"/>
    <w:unhideWhenUsed/>
    <w:rsid w:val="00AC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E8"/>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9570ED"/>
    <w:pPr>
      <w:ind w:left="720"/>
      <w:contextualSpacing/>
    </w:pPr>
  </w:style>
  <w:style w:type="paragraph" w:styleId="BalloonText">
    <w:name w:val="Balloon Text"/>
    <w:basedOn w:val="Normal"/>
    <w:link w:val="BalloonTextChar"/>
    <w:uiPriority w:val="99"/>
    <w:semiHidden/>
    <w:unhideWhenUsed/>
    <w:rsid w:val="00F85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A9A"/>
    <w:rPr>
      <w:rFonts w:ascii="Segoe UI" w:hAnsi="Segoe UI" w:cs="Segoe UI"/>
      <w:sz w:val="18"/>
      <w:szCs w:val="18"/>
    </w:rPr>
  </w:style>
  <w:style w:type="paragraph" w:styleId="Revision">
    <w:name w:val="Revision"/>
    <w:hidden/>
    <w:uiPriority w:val="99"/>
    <w:semiHidden/>
    <w:rsid w:val="00B8485F"/>
    <w:pPr>
      <w:spacing w:after="0" w:line="240" w:lineRule="auto"/>
    </w:pPr>
  </w:style>
  <w:style w:type="paragraph" w:styleId="NoSpacing">
    <w:name w:val="No Spacing"/>
    <w:link w:val="NoSpacingChar"/>
    <w:uiPriority w:val="1"/>
    <w:qFormat/>
    <w:rsid w:val="00624AB8"/>
    <w:pPr>
      <w:spacing w:after="0" w:line="240" w:lineRule="auto"/>
    </w:pPr>
  </w:style>
  <w:style w:type="character" w:customStyle="1" w:styleId="NoSpacingChar">
    <w:name w:val="No Spacing Char"/>
    <w:basedOn w:val="DefaultParagraphFont"/>
    <w:link w:val="NoSpacing"/>
    <w:uiPriority w:val="1"/>
    <w:rsid w:val="003D61BB"/>
  </w:style>
  <w:style w:type="character" w:styleId="Hyperlink">
    <w:name w:val="Hyperlink"/>
    <w:uiPriority w:val="99"/>
    <w:unhideWhenUsed/>
    <w:rsid w:val="003D61BB"/>
    <w:rPr>
      <w:color w:val="0000FF"/>
      <w:u w:val="single"/>
    </w:rPr>
  </w:style>
  <w:style w:type="paragraph" w:styleId="TOC1">
    <w:name w:val="toc 1"/>
    <w:basedOn w:val="Normal"/>
    <w:next w:val="Normal"/>
    <w:autoRedefine/>
    <w:uiPriority w:val="39"/>
    <w:unhideWhenUsed/>
    <w:rsid w:val="002F7411"/>
    <w:pPr>
      <w:tabs>
        <w:tab w:val="left" w:pos="480"/>
        <w:tab w:val="right" w:leader="dot" w:pos="9629"/>
      </w:tabs>
      <w:spacing w:after="100" w:line="240" w:lineRule="auto"/>
    </w:pPr>
    <w:rPr>
      <w:rFonts w:ascii="Arial Narrow" w:eastAsia="Times New Roman" w:hAnsi="Arial Narrow" w:cs="Times New Roman"/>
      <w:sz w:val="24"/>
      <w:szCs w:val="24"/>
      <w:lang w:val="ro-RO" w:eastAsia="de-DE"/>
    </w:rPr>
  </w:style>
  <w:style w:type="paragraph" w:styleId="TOC2">
    <w:name w:val="toc 2"/>
    <w:basedOn w:val="Normal"/>
    <w:next w:val="Normal"/>
    <w:autoRedefine/>
    <w:uiPriority w:val="39"/>
    <w:unhideWhenUsed/>
    <w:rsid w:val="003A336C"/>
    <w:pPr>
      <w:tabs>
        <w:tab w:val="left" w:pos="880"/>
        <w:tab w:val="right" w:leader="dot" w:pos="9787"/>
      </w:tabs>
      <w:spacing w:after="100" w:line="240" w:lineRule="auto"/>
      <w:ind w:left="240"/>
    </w:pPr>
    <w:rPr>
      <w:rFonts w:ascii="Arial Narrow" w:eastAsia="Times New Roman" w:hAnsi="Arial Narrow" w:cs="Times New Roman"/>
      <w:sz w:val="24"/>
      <w:szCs w:val="24"/>
      <w:lang w:val="ro-RO" w:eastAsia="de-DE"/>
    </w:rPr>
  </w:style>
  <w:style w:type="paragraph" w:styleId="TOC3">
    <w:name w:val="toc 3"/>
    <w:basedOn w:val="Normal"/>
    <w:next w:val="Normal"/>
    <w:autoRedefine/>
    <w:uiPriority w:val="39"/>
    <w:unhideWhenUsed/>
    <w:rsid w:val="00724DC8"/>
    <w:pPr>
      <w:tabs>
        <w:tab w:val="left" w:pos="880"/>
        <w:tab w:val="right" w:leader="dot" w:pos="9350"/>
      </w:tabs>
      <w:spacing w:after="100" w:line="240" w:lineRule="auto"/>
      <w:ind w:left="480" w:hanging="210"/>
    </w:pPr>
    <w:rPr>
      <w:rFonts w:ascii="Arial Narrow" w:eastAsia="Times New Roman" w:hAnsi="Arial Narrow" w:cs="Times New Roman"/>
      <w:sz w:val="24"/>
      <w:szCs w:val="24"/>
      <w:lang w:val="ro-RO" w:eastAsia="de-DE"/>
    </w:rPr>
  </w:style>
  <w:style w:type="character" w:customStyle="1" w:styleId="Heading1Char">
    <w:name w:val="Heading 1 Char"/>
    <w:basedOn w:val="DefaultParagraphFont"/>
    <w:link w:val="Heading1"/>
    <w:uiPriority w:val="9"/>
    <w:rsid w:val="00624AB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24AB8"/>
    <w:pPr>
      <w:outlineLvl w:val="9"/>
    </w:pPr>
  </w:style>
  <w:style w:type="character" w:customStyle="1" w:styleId="UnresolvedMention1">
    <w:name w:val="Unresolved Mention1"/>
    <w:basedOn w:val="DefaultParagraphFont"/>
    <w:uiPriority w:val="99"/>
    <w:semiHidden/>
    <w:unhideWhenUsed/>
    <w:rsid w:val="00821B83"/>
    <w:rPr>
      <w:color w:val="605E5C"/>
      <w:shd w:val="clear" w:color="auto" w:fill="E1DFDD"/>
    </w:rPr>
  </w:style>
  <w:style w:type="character" w:customStyle="1" w:styleId="Heading2Char">
    <w:name w:val="Heading 2 Char"/>
    <w:basedOn w:val="DefaultParagraphFont"/>
    <w:link w:val="Heading2"/>
    <w:uiPriority w:val="9"/>
    <w:rsid w:val="00624A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4AB8"/>
    <w:rPr>
      <w:rFonts w:asciiTheme="majorHAnsi" w:eastAsiaTheme="majorEastAsia" w:hAnsiTheme="majorHAnsi" w:cstheme="majorBidi"/>
      <w:color w:val="1F4D78" w:themeColor="accent1" w:themeShade="7F"/>
      <w:sz w:val="24"/>
      <w:szCs w:val="24"/>
    </w:rPr>
  </w:style>
  <w:style w:type="table" w:styleId="MediumList2-Accent1">
    <w:name w:val="Medium List 2 Accent 1"/>
    <w:basedOn w:val="TableNormal"/>
    <w:uiPriority w:val="66"/>
    <w:rsid w:val="000F2C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unhideWhenUsed/>
    <w:rsid w:val="00EF08F6"/>
    <w:rPr>
      <w:sz w:val="16"/>
      <w:szCs w:val="16"/>
    </w:rPr>
  </w:style>
  <w:style w:type="paragraph" w:styleId="CommentText">
    <w:name w:val="annotation text"/>
    <w:basedOn w:val="Normal"/>
    <w:link w:val="CommentTextChar"/>
    <w:uiPriority w:val="99"/>
    <w:unhideWhenUsed/>
    <w:rsid w:val="00EF08F6"/>
    <w:pPr>
      <w:spacing w:line="240" w:lineRule="auto"/>
    </w:pPr>
    <w:rPr>
      <w:sz w:val="20"/>
      <w:szCs w:val="20"/>
    </w:rPr>
  </w:style>
  <w:style w:type="character" w:customStyle="1" w:styleId="CommentTextChar">
    <w:name w:val="Comment Text Char"/>
    <w:basedOn w:val="DefaultParagraphFont"/>
    <w:link w:val="CommentText"/>
    <w:uiPriority w:val="99"/>
    <w:rsid w:val="00EF08F6"/>
    <w:rPr>
      <w:sz w:val="20"/>
      <w:szCs w:val="20"/>
    </w:rPr>
  </w:style>
  <w:style w:type="paragraph" w:styleId="CommentSubject">
    <w:name w:val="annotation subject"/>
    <w:basedOn w:val="CommentText"/>
    <w:next w:val="CommentText"/>
    <w:link w:val="CommentSubjectChar"/>
    <w:uiPriority w:val="99"/>
    <w:semiHidden/>
    <w:unhideWhenUsed/>
    <w:rsid w:val="00EF08F6"/>
    <w:rPr>
      <w:b/>
      <w:bCs/>
    </w:rPr>
  </w:style>
  <w:style w:type="character" w:customStyle="1" w:styleId="CommentSubjectChar">
    <w:name w:val="Comment Subject Char"/>
    <w:basedOn w:val="CommentTextChar"/>
    <w:link w:val="CommentSubject"/>
    <w:uiPriority w:val="99"/>
    <w:semiHidden/>
    <w:rsid w:val="00EF08F6"/>
    <w:rPr>
      <w:b/>
      <w:bCs/>
      <w:sz w:val="20"/>
      <w:szCs w:val="20"/>
    </w:rPr>
  </w:style>
  <w:style w:type="character" w:customStyle="1" w:styleId="slitbdy">
    <w:name w:val="s_lit_bdy"/>
    <w:basedOn w:val="DefaultParagraphFont"/>
    <w:rsid w:val="00A414C5"/>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133FCF"/>
  </w:style>
  <w:style w:type="character" w:customStyle="1" w:styleId="Heading4Char">
    <w:name w:val="Heading 4 Char"/>
    <w:basedOn w:val="DefaultParagraphFont"/>
    <w:link w:val="Heading4"/>
    <w:uiPriority w:val="9"/>
    <w:rsid w:val="00624AB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24AB8"/>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unhideWhenUsed/>
    <w:rsid w:val="000B197A"/>
    <w:pPr>
      <w:spacing w:before="120" w:after="120" w:line="240" w:lineRule="auto"/>
      <w:ind w:left="45"/>
      <w:jc w:val="both"/>
    </w:pPr>
    <w:rPr>
      <w:rFonts w:ascii="Trebuchet MS" w:eastAsia="Times New Roman" w:hAnsi="Trebuchet MS" w:cs="Arial"/>
      <w:sz w:val="20"/>
      <w:szCs w:val="24"/>
      <w:lang w:val="ro-RO"/>
    </w:rPr>
  </w:style>
  <w:style w:type="character" w:customStyle="1" w:styleId="BodyTextIndentChar">
    <w:name w:val="Body Text Indent Char"/>
    <w:basedOn w:val="DefaultParagraphFont"/>
    <w:link w:val="BodyTextIndent"/>
    <w:rsid w:val="000B197A"/>
    <w:rPr>
      <w:rFonts w:ascii="Trebuchet MS" w:eastAsia="Times New Roman" w:hAnsi="Trebuchet MS" w:cs="Arial"/>
      <w:sz w:val="20"/>
      <w:szCs w:val="24"/>
      <w:lang w:val="ro-RO"/>
    </w:rPr>
  </w:style>
  <w:style w:type="character" w:customStyle="1" w:styleId="sden">
    <w:name w:val="s_den"/>
    <w:basedOn w:val="DefaultParagraphFont"/>
    <w:rsid w:val="000B3EA8"/>
  </w:style>
  <w:style w:type="character" w:customStyle="1" w:styleId="spar">
    <w:name w:val="s_par"/>
    <w:basedOn w:val="DefaultParagraphFont"/>
    <w:rsid w:val="00910739"/>
  </w:style>
  <w:style w:type="paragraph" w:styleId="Subtitle">
    <w:name w:val="Subtitle"/>
    <w:basedOn w:val="Normal"/>
    <w:next w:val="Normal"/>
    <w:link w:val="SubtitleChar"/>
    <w:uiPriority w:val="11"/>
    <w:qFormat/>
    <w:rsid w:val="00624AB8"/>
    <w:pPr>
      <w:numPr>
        <w:ilvl w:val="1"/>
      </w:numPr>
    </w:pPr>
    <w:rPr>
      <w:rFonts w:eastAsiaTheme="minorEastAsia"/>
      <w:color w:val="5A5A5A" w:themeColor="text1" w:themeTint="A5"/>
      <w:spacing w:val="15"/>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sz w:val="20"/>
      <w:szCs w:val="20"/>
    </w:rPr>
    <w:tblPr>
      <w:tblStyleRowBandSize w:val="1"/>
      <w:tblStyleColBandSize w:val="1"/>
    </w:tblPr>
  </w:style>
  <w:style w:type="table" w:customStyle="1" w:styleId="a1">
    <w:basedOn w:val="TableNormal"/>
    <w:pPr>
      <w:spacing w:after="0" w:line="240" w:lineRule="auto"/>
    </w:pPr>
    <w:rPr>
      <w:color w:val="000000"/>
      <w:sz w:val="20"/>
      <w:szCs w:val="20"/>
    </w:rPr>
    <w:tblPr>
      <w:tblStyleRowBandSize w:val="1"/>
      <w:tblStyleColBandSize w:val="1"/>
    </w:tblPr>
  </w:style>
  <w:style w:type="table" w:customStyle="1" w:styleId="TableGrid1">
    <w:name w:val="Table Grid1"/>
    <w:basedOn w:val="TableNormal"/>
    <w:next w:val="TableGrid"/>
    <w:uiPriority w:val="39"/>
    <w:rsid w:val="00BB5F04"/>
    <w:pPr>
      <w:spacing w:after="0" w:line="240" w:lineRule="auto"/>
    </w:pPr>
    <w:rPr>
      <w:rFonts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0DA"/>
    <w:pPr>
      <w:autoSpaceDE w:val="0"/>
      <w:autoSpaceDN w:val="0"/>
      <w:adjustRightInd w:val="0"/>
      <w:spacing w:after="0" w:line="240" w:lineRule="auto"/>
    </w:pPr>
    <w:rPr>
      <w:rFonts w:ascii="Trebuchet MS" w:hAnsi="Trebuchet MS" w:cs="Trebuchet MS"/>
      <w:color w:val="000000"/>
      <w:sz w:val="24"/>
      <w:szCs w:val="24"/>
      <w:lang w:val="ro-RO"/>
    </w:rPr>
  </w:style>
  <w:style w:type="character" w:customStyle="1" w:styleId="UnresolvedMention2">
    <w:name w:val="Unresolved Mention2"/>
    <w:basedOn w:val="DefaultParagraphFont"/>
    <w:uiPriority w:val="99"/>
    <w:semiHidden/>
    <w:unhideWhenUsed/>
    <w:rsid w:val="000860C5"/>
    <w:rPr>
      <w:color w:val="605E5C"/>
      <w:shd w:val="clear" w:color="auto" w:fill="E1DFDD"/>
    </w:rPr>
  </w:style>
  <w:style w:type="character" w:styleId="FollowedHyperlink">
    <w:name w:val="FollowedHyperlink"/>
    <w:basedOn w:val="DefaultParagraphFont"/>
    <w:uiPriority w:val="99"/>
    <w:semiHidden/>
    <w:unhideWhenUsed/>
    <w:rsid w:val="004169A8"/>
    <w:rPr>
      <w:color w:val="954F72" w:themeColor="followedHyperlink"/>
      <w:u w:val="single"/>
    </w:rPr>
  </w:style>
  <w:style w:type="character" w:customStyle="1" w:styleId="Heading6Char">
    <w:name w:val="Heading 6 Char"/>
    <w:basedOn w:val="DefaultParagraphFont"/>
    <w:link w:val="Heading6"/>
    <w:uiPriority w:val="9"/>
    <w:rsid w:val="00624AB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24AB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24A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24AB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24AB8"/>
    <w:pPr>
      <w:spacing w:after="200" w:line="240" w:lineRule="auto"/>
    </w:pPr>
    <w:rPr>
      <w:i/>
      <w:iCs/>
      <w:color w:val="44546A" w:themeColor="text2"/>
      <w:sz w:val="18"/>
      <w:szCs w:val="18"/>
    </w:rPr>
  </w:style>
  <w:style w:type="character" w:customStyle="1" w:styleId="TitleChar">
    <w:name w:val="Title Char"/>
    <w:basedOn w:val="DefaultParagraphFont"/>
    <w:link w:val="Title"/>
    <w:uiPriority w:val="10"/>
    <w:rsid w:val="00624AB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24AB8"/>
    <w:rPr>
      <w:rFonts w:eastAsiaTheme="minorEastAsia"/>
      <w:color w:val="5A5A5A" w:themeColor="text1" w:themeTint="A5"/>
      <w:spacing w:val="15"/>
    </w:rPr>
  </w:style>
  <w:style w:type="character" w:styleId="Strong">
    <w:name w:val="Strong"/>
    <w:basedOn w:val="DefaultParagraphFont"/>
    <w:uiPriority w:val="22"/>
    <w:qFormat/>
    <w:rsid w:val="00624AB8"/>
    <w:rPr>
      <w:b/>
      <w:bCs/>
    </w:rPr>
  </w:style>
  <w:style w:type="character" w:styleId="Emphasis">
    <w:name w:val="Emphasis"/>
    <w:basedOn w:val="DefaultParagraphFont"/>
    <w:uiPriority w:val="20"/>
    <w:qFormat/>
    <w:rsid w:val="00624AB8"/>
    <w:rPr>
      <w:i/>
      <w:iCs/>
    </w:rPr>
  </w:style>
  <w:style w:type="paragraph" w:styleId="Quote">
    <w:name w:val="Quote"/>
    <w:basedOn w:val="Normal"/>
    <w:next w:val="Normal"/>
    <w:link w:val="QuoteChar"/>
    <w:uiPriority w:val="29"/>
    <w:qFormat/>
    <w:rsid w:val="00624AB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AB8"/>
    <w:rPr>
      <w:i/>
      <w:iCs/>
      <w:color w:val="404040" w:themeColor="text1" w:themeTint="BF"/>
    </w:rPr>
  </w:style>
  <w:style w:type="paragraph" w:styleId="IntenseQuote">
    <w:name w:val="Intense Quote"/>
    <w:basedOn w:val="Normal"/>
    <w:next w:val="Normal"/>
    <w:link w:val="IntenseQuoteChar"/>
    <w:uiPriority w:val="30"/>
    <w:qFormat/>
    <w:rsid w:val="00624AB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4AB8"/>
    <w:rPr>
      <w:i/>
      <w:iCs/>
      <w:color w:val="5B9BD5" w:themeColor="accent1"/>
    </w:rPr>
  </w:style>
  <w:style w:type="character" w:styleId="SubtleEmphasis">
    <w:name w:val="Subtle Emphasis"/>
    <w:basedOn w:val="DefaultParagraphFont"/>
    <w:uiPriority w:val="19"/>
    <w:qFormat/>
    <w:rsid w:val="00624AB8"/>
    <w:rPr>
      <w:i/>
      <w:iCs/>
      <w:color w:val="404040" w:themeColor="text1" w:themeTint="BF"/>
    </w:rPr>
  </w:style>
  <w:style w:type="character" w:styleId="IntenseEmphasis">
    <w:name w:val="Intense Emphasis"/>
    <w:basedOn w:val="DefaultParagraphFont"/>
    <w:uiPriority w:val="21"/>
    <w:qFormat/>
    <w:rsid w:val="00624AB8"/>
    <w:rPr>
      <w:i/>
      <w:iCs/>
      <w:color w:val="5B9BD5" w:themeColor="accent1"/>
    </w:rPr>
  </w:style>
  <w:style w:type="character" w:styleId="SubtleReference">
    <w:name w:val="Subtle Reference"/>
    <w:basedOn w:val="DefaultParagraphFont"/>
    <w:uiPriority w:val="31"/>
    <w:qFormat/>
    <w:rsid w:val="00624AB8"/>
    <w:rPr>
      <w:smallCaps/>
      <w:color w:val="5A5A5A" w:themeColor="text1" w:themeTint="A5"/>
    </w:rPr>
  </w:style>
  <w:style w:type="character" w:styleId="IntenseReference">
    <w:name w:val="Intense Reference"/>
    <w:basedOn w:val="DefaultParagraphFont"/>
    <w:uiPriority w:val="32"/>
    <w:qFormat/>
    <w:rsid w:val="00624AB8"/>
    <w:rPr>
      <w:b/>
      <w:bCs/>
      <w:smallCaps/>
      <w:color w:val="5B9BD5" w:themeColor="accent1"/>
      <w:spacing w:val="5"/>
    </w:rPr>
  </w:style>
  <w:style w:type="character" w:styleId="BookTitle">
    <w:name w:val="Book Title"/>
    <w:basedOn w:val="DefaultParagraphFont"/>
    <w:uiPriority w:val="33"/>
    <w:qFormat/>
    <w:rsid w:val="00624AB8"/>
    <w:rPr>
      <w:b/>
      <w:bCs/>
      <w:i/>
      <w:iCs/>
      <w:spacing w:val="5"/>
    </w:rPr>
  </w:style>
  <w:style w:type="paragraph" w:styleId="NormalWeb">
    <w:name w:val="Normal (Web)"/>
    <w:basedOn w:val="Normal"/>
    <w:uiPriority w:val="99"/>
    <w:unhideWhenUsed/>
    <w:rsid w:val="00295D5D"/>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msonormal0">
    <w:name w:val="msonormal"/>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295D5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6">
    <w:name w:val="font6"/>
    <w:basedOn w:val="Normal"/>
    <w:rsid w:val="00295D5D"/>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xl65">
    <w:name w:val="xl65"/>
    <w:basedOn w:val="Normal"/>
    <w:rsid w:val="00295D5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6">
    <w:name w:val="xl66"/>
    <w:basedOn w:val="Normal"/>
    <w:rsid w:val="00295D5D"/>
    <w:pPr>
      <w:shd w:val="clear" w:color="000000" w:fill="FFFFFF"/>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7">
    <w:name w:val="xl67"/>
    <w:basedOn w:val="Normal"/>
    <w:rsid w:val="00295D5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8">
    <w:name w:val="xl68"/>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69">
    <w:name w:val="xl69"/>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0">
    <w:name w:val="xl70"/>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1">
    <w:name w:val="xl71"/>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2">
    <w:name w:val="xl72"/>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3">
    <w:name w:val="xl73"/>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74">
    <w:name w:val="xl74"/>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14:ligatures w14:val="none"/>
    </w:rPr>
  </w:style>
  <w:style w:type="paragraph" w:customStyle="1" w:styleId="xl75">
    <w:name w:val="xl75"/>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6">
    <w:name w:val="xl76"/>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7">
    <w:name w:val="xl77"/>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78">
    <w:name w:val="xl78"/>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79">
    <w:name w:val="xl79"/>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14:ligatures w14:val="none"/>
    </w:rPr>
  </w:style>
  <w:style w:type="paragraph" w:customStyle="1" w:styleId="xl80">
    <w:name w:val="xl80"/>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81">
    <w:name w:val="xl81"/>
    <w:basedOn w:val="Normal"/>
    <w:rsid w:val="00295D5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295D5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14:ligatures w14:val="none"/>
    </w:rPr>
  </w:style>
  <w:style w:type="paragraph" w:customStyle="1" w:styleId="xl83">
    <w:name w:val="xl83"/>
    <w:basedOn w:val="Normal"/>
    <w:rsid w:val="00295D5D"/>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4">
    <w:name w:val="xl84"/>
    <w:basedOn w:val="Normal"/>
    <w:rsid w:val="00295D5D"/>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5">
    <w:name w:val="xl85"/>
    <w:basedOn w:val="Normal"/>
    <w:rsid w:val="00295D5D"/>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6">
    <w:name w:val="xl86"/>
    <w:basedOn w:val="Normal"/>
    <w:rsid w:val="00295D5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87">
    <w:name w:val="xl87"/>
    <w:basedOn w:val="Normal"/>
    <w:rsid w:val="00295D5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14:ligatures w14:val="none"/>
    </w:rPr>
  </w:style>
  <w:style w:type="paragraph" w:customStyle="1" w:styleId="xl88">
    <w:name w:val="xl88"/>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89">
    <w:name w:val="xl89"/>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0">
    <w:name w:val="xl90"/>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1">
    <w:name w:val="xl91"/>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2">
    <w:name w:val="xl92"/>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93">
    <w:name w:val="xl93"/>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63">
    <w:name w:val="xl63"/>
    <w:basedOn w:val="Normal"/>
    <w:rsid w:val="00295D5D"/>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64">
    <w:name w:val="xl64"/>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4">
    <w:name w:val="xl94"/>
    <w:basedOn w:val="Normal"/>
    <w:rsid w:val="00295D5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95">
    <w:name w:val="xl95"/>
    <w:basedOn w:val="Normal"/>
    <w:rsid w:val="00295D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96">
    <w:name w:val="xl96"/>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97">
    <w:name w:val="xl97"/>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99">
    <w:name w:val="xl99"/>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0">
    <w:name w:val="xl100"/>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1">
    <w:name w:val="xl101"/>
    <w:basedOn w:val="Normal"/>
    <w:rsid w:val="00295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02">
    <w:name w:val="xl102"/>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295D5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5">
    <w:name w:val="xl105"/>
    <w:basedOn w:val="Normal"/>
    <w:rsid w:val="00295D5D"/>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6">
    <w:name w:val="xl106"/>
    <w:basedOn w:val="Normal"/>
    <w:rsid w:val="00295D5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0"/>
      <w:szCs w:val="20"/>
      <w14:ligatures w14:val="none"/>
    </w:rPr>
  </w:style>
  <w:style w:type="paragraph" w:customStyle="1" w:styleId="xl107">
    <w:name w:val="xl107"/>
    <w:basedOn w:val="Normal"/>
    <w:rsid w:val="00295D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8">
    <w:name w:val="xl108"/>
    <w:basedOn w:val="Normal"/>
    <w:rsid w:val="00295D5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9">
    <w:name w:val="xl109"/>
    <w:basedOn w:val="Normal"/>
    <w:rsid w:val="00295D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sz w:val="20"/>
      <w:szCs w:val="20"/>
      <w14:ligatures w14:val="none"/>
    </w:rPr>
  </w:style>
  <w:style w:type="paragraph" w:customStyle="1" w:styleId="xl110">
    <w:name w:val="xl110"/>
    <w:basedOn w:val="Normal"/>
    <w:rsid w:val="00295D5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11">
    <w:name w:val="xl111"/>
    <w:basedOn w:val="Normal"/>
    <w:rsid w:val="00295D5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2">
    <w:name w:val="xl112"/>
    <w:basedOn w:val="Normal"/>
    <w:rsid w:val="00295D5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3">
    <w:name w:val="xl113"/>
    <w:basedOn w:val="Normal"/>
    <w:rsid w:val="00295D5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4">
    <w:name w:val="xl114"/>
    <w:basedOn w:val="Normal"/>
    <w:rsid w:val="00295D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5">
    <w:name w:val="xl115"/>
    <w:basedOn w:val="Normal"/>
    <w:rsid w:val="00295D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6">
    <w:name w:val="xl116"/>
    <w:basedOn w:val="Normal"/>
    <w:rsid w:val="00295D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17">
    <w:name w:val="xl117"/>
    <w:basedOn w:val="Normal"/>
    <w:rsid w:val="00295D5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18">
    <w:name w:val="xl118"/>
    <w:basedOn w:val="Normal"/>
    <w:rsid w:val="00295D5D"/>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19">
    <w:name w:val="xl119"/>
    <w:basedOn w:val="Normal"/>
    <w:rsid w:val="00295D5D"/>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0">
    <w:name w:val="xl120"/>
    <w:basedOn w:val="Normal"/>
    <w:rsid w:val="00295D5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1">
    <w:name w:val="xl121"/>
    <w:basedOn w:val="Normal"/>
    <w:rsid w:val="00295D5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kern w:val="0"/>
      <w:sz w:val="20"/>
      <w:szCs w:val="20"/>
      <w14:ligatures w14:val="none"/>
    </w:rPr>
  </w:style>
  <w:style w:type="paragraph" w:customStyle="1" w:styleId="xl122">
    <w:name w:val="xl122"/>
    <w:basedOn w:val="Normal"/>
    <w:rsid w:val="00295D5D"/>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3">
    <w:name w:val="xl123"/>
    <w:basedOn w:val="Normal"/>
    <w:rsid w:val="00295D5D"/>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4">
    <w:name w:val="xl124"/>
    <w:basedOn w:val="Normal"/>
    <w:rsid w:val="00295D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5">
    <w:name w:val="xl125"/>
    <w:basedOn w:val="Normal"/>
    <w:rsid w:val="00295D5D"/>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6">
    <w:name w:val="xl126"/>
    <w:basedOn w:val="Normal"/>
    <w:rsid w:val="00295D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127">
    <w:name w:val="xl127"/>
    <w:basedOn w:val="Normal"/>
    <w:rsid w:val="00295D5D"/>
    <w:pPr>
      <w:pBdr>
        <w:top w:val="single" w:sz="4" w:space="0" w:color="auto"/>
        <w:bottom w:val="single" w:sz="4" w:space="0" w:color="auto"/>
        <w:right w:val="single" w:sz="4" w:space="0" w:color="auto"/>
      </w:pBdr>
      <w:shd w:val="clear" w:color="000000" w:fill="F89590"/>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8">
    <w:name w:val="xl128"/>
    <w:basedOn w:val="Normal"/>
    <w:rsid w:val="00295D5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29">
    <w:name w:val="xl129"/>
    <w:basedOn w:val="Normal"/>
    <w:rsid w:val="00295D5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0">
    <w:name w:val="xl130"/>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1">
    <w:name w:val="xl131"/>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2">
    <w:name w:val="xl132"/>
    <w:basedOn w:val="Normal"/>
    <w:rsid w:val="00295D5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3">
    <w:name w:val="xl133"/>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4">
    <w:name w:val="xl134"/>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35">
    <w:name w:val="xl135"/>
    <w:basedOn w:val="Normal"/>
    <w:rsid w:val="00295D5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6">
    <w:name w:val="xl136"/>
    <w:basedOn w:val="Normal"/>
    <w:rsid w:val="00295D5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color w:val="000000"/>
      <w:kern w:val="0"/>
      <w:sz w:val="20"/>
      <w:szCs w:val="20"/>
      <w14:ligatures w14:val="none"/>
    </w:rPr>
  </w:style>
  <w:style w:type="paragraph" w:customStyle="1" w:styleId="xl137">
    <w:name w:val="xl137"/>
    <w:basedOn w:val="Normal"/>
    <w:rsid w:val="00295D5D"/>
    <w:pPr>
      <w:pBdr>
        <w:top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8">
    <w:name w:val="xl138"/>
    <w:basedOn w:val="Normal"/>
    <w:rsid w:val="00295D5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39">
    <w:name w:val="xl139"/>
    <w:basedOn w:val="Normal"/>
    <w:rsid w:val="00295D5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norm">
    <w:name w:val="norm"/>
    <w:basedOn w:val="Normal"/>
    <w:rsid w:val="00295D5D"/>
    <w:pPr>
      <w:spacing w:before="100" w:beforeAutospacing="1" w:after="100" w:afterAutospacing="1" w:line="240" w:lineRule="auto"/>
    </w:pPr>
    <w:rPr>
      <w:rFonts w:ascii="Calibri" w:hAnsi="Calibri" w:cs="Calibri"/>
      <w:kern w:val="0"/>
      <w14:ligatures w14:val="none"/>
    </w:rPr>
  </w:style>
  <w:style w:type="paragraph" w:customStyle="1" w:styleId="pf0">
    <w:name w:val="pf0"/>
    <w:basedOn w:val="Normal"/>
    <w:rsid w:val="006C6A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6C6AA3"/>
    <w:rPr>
      <w:rFonts w:ascii="Segoe UI" w:hAnsi="Segoe UI" w:cs="Segoe UI" w:hint="default"/>
      <w:sz w:val="18"/>
      <w:szCs w:val="18"/>
    </w:rPr>
  </w:style>
  <w:style w:type="table" w:styleId="GridTable4-Accent1">
    <w:name w:val="Grid Table 4 Accent 1"/>
    <w:basedOn w:val="TableNormal"/>
    <w:uiPriority w:val="49"/>
    <w:rsid w:val="00B8652E"/>
    <w:pPr>
      <w:spacing w:after="0" w:line="240" w:lineRule="auto"/>
    </w:pPr>
    <w:rPr>
      <w:kern w:val="0"/>
      <w:lang w:val="ro-RO"/>
      <w14:ligatures w14:val="non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877DE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F24817"/>
    <w:rPr>
      <w:color w:val="605E5C"/>
      <w:shd w:val="clear" w:color="auto" w:fill="E1DFDD"/>
    </w:rPr>
  </w:style>
  <w:style w:type="paragraph" w:styleId="EndnoteText">
    <w:name w:val="endnote text"/>
    <w:basedOn w:val="Normal"/>
    <w:link w:val="EndnoteTextChar"/>
    <w:uiPriority w:val="99"/>
    <w:semiHidden/>
    <w:unhideWhenUsed/>
    <w:rsid w:val="002445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45AE"/>
    <w:rPr>
      <w:sz w:val="20"/>
      <w:szCs w:val="20"/>
    </w:rPr>
  </w:style>
  <w:style w:type="character" w:styleId="EndnoteReference">
    <w:name w:val="endnote reference"/>
    <w:basedOn w:val="DefaultParagraphFont"/>
    <w:uiPriority w:val="99"/>
    <w:semiHidden/>
    <w:unhideWhenUsed/>
    <w:rsid w:val="002445AE"/>
    <w:rPr>
      <w:vertAlign w:val="superscript"/>
    </w:rPr>
  </w:style>
  <w:style w:type="character" w:customStyle="1" w:styleId="cf11">
    <w:name w:val="cf11"/>
    <w:basedOn w:val="DefaultParagraphFont"/>
    <w:rsid w:val="002445AE"/>
    <w:rPr>
      <w:rFonts w:ascii="Segoe UI" w:hAnsi="Segoe UI" w:cs="Segoe UI" w:hint="default"/>
      <w:sz w:val="18"/>
      <w:szCs w:val="18"/>
    </w:rPr>
  </w:style>
  <w:style w:type="character" w:customStyle="1" w:styleId="salnbdy">
    <w:name w:val="s_aln_bdy"/>
    <w:basedOn w:val="DefaultParagraphFont"/>
    <w:rsid w:val="00EF3C3C"/>
  </w:style>
  <w:style w:type="character" w:styleId="PageNumber">
    <w:name w:val="page number"/>
    <w:basedOn w:val="DefaultParagraphFont"/>
    <w:uiPriority w:val="99"/>
    <w:semiHidden/>
    <w:unhideWhenUsed/>
    <w:rsid w:val="00171F71"/>
  </w:style>
  <w:style w:type="character" w:customStyle="1" w:styleId="apple-converted-space">
    <w:name w:val="apple-converted-space"/>
    <w:basedOn w:val="DefaultParagraphFont"/>
    <w:rsid w:val="00171F71"/>
  </w:style>
  <w:style w:type="character" w:styleId="UnresolvedMention">
    <w:name w:val="Unresolved Mention"/>
    <w:basedOn w:val="DefaultParagraphFont"/>
    <w:uiPriority w:val="99"/>
    <w:semiHidden/>
    <w:unhideWhenUsed/>
    <w:rsid w:val="00171F71"/>
    <w:rPr>
      <w:color w:val="605E5C"/>
      <w:shd w:val="clear" w:color="auto" w:fill="E1DFDD"/>
    </w:rPr>
  </w:style>
  <w:style w:type="table" w:customStyle="1" w:styleId="Tabelgril4-Accentuare11">
    <w:name w:val="Tabel grilă 4 - Accentuare 11"/>
    <w:basedOn w:val="TableNormal"/>
    <w:next w:val="GridTable4-Accent1"/>
    <w:uiPriority w:val="49"/>
    <w:rsid w:val="00C463C4"/>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next w:val="GridTable4-Accent1"/>
    <w:uiPriority w:val="49"/>
    <w:rsid w:val="009F05D1"/>
    <w:pPr>
      <w:spacing w:before="120" w:after="0" w:line="240" w:lineRule="auto"/>
      <w:ind w:left="720"/>
      <w:jc w:val="both"/>
    </w:pPr>
    <w:rPr>
      <w:rFonts w:ascii="Calibri" w:eastAsia="Calibri" w:hAnsi="Calibri" w:cs="Calibri"/>
      <w:kern w:val="0"/>
      <w:lang w:val="ro-RO"/>
      <w14:ligatures w14:val="none"/>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6">
    <w:name w:val="6"/>
    <w:basedOn w:val="TableNormal"/>
    <w:rsid w:val="009F05D1"/>
    <w:pPr>
      <w:spacing w:before="120" w:after="0" w:line="240" w:lineRule="auto"/>
      <w:ind w:left="720"/>
      <w:jc w:val="both"/>
    </w:pPr>
    <w:rPr>
      <w:rFonts w:ascii="Calibri" w:eastAsia="Calibri" w:hAnsi="Calibri" w:cs="Calibri"/>
      <w:kern w:val="0"/>
      <w:lang w:val="ro-RO"/>
      <w14:ligatures w14:val="none"/>
    </w:rPr>
    <w:tblPr>
      <w:tblStyleRowBandSize w:val="1"/>
      <w:tblStyleColBandSize w:val="1"/>
    </w:tblPr>
    <w:tblStylePr w:type="firstRow">
      <w:rPr>
        <w:b/>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rPr>
      <w:tblPr/>
      <w:tcPr>
        <w:tcBorders>
          <w:top w:val="single" w:sz="4" w:space="0" w:color="3494BA"/>
        </w:tcBorders>
      </w:tcPr>
    </w:tblStylePr>
    <w:tblStylePr w:type="firstCol">
      <w:rPr>
        <w:b/>
      </w:rPr>
    </w:tblStylePr>
    <w:tblStylePr w:type="lastCol">
      <w:rPr>
        <w:b/>
      </w:rPr>
    </w:tblStylePr>
    <w:tblStylePr w:type="band1Vert">
      <w:tblPr/>
      <w:tcPr>
        <w:shd w:val="clear" w:color="auto" w:fill="D4EAF3"/>
      </w:tcPr>
    </w:tblStylePr>
    <w:tblStylePr w:type="band1Horz">
      <w:tblPr/>
      <w:tcPr>
        <w:shd w:val="clear" w:color="auto" w:fill="D4EA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035">
      <w:bodyDiv w:val="1"/>
      <w:marLeft w:val="0"/>
      <w:marRight w:val="0"/>
      <w:marTop w:val="0"/>
      <w:marBottom w:val="0"/>
      <w:divBdr>
        <w:top w:val="none" w:sz="0" w:space="0" w:color="auto"/>
        <w:left w:val="none" w:sz="0" w:space="0" w:color="auto"/>
        <w:bottom w:val="none" w:sz="0" w:space="0" w:color="auto"/>
        <w:right w:val="none" w:sz="0" w:space="0" w:color="auto"/>
      </w:divBdr>
    </w:div>
    <w:div w:id="9260036">
      <w:bodyDiv w:val="1"/>
      <w:marLeft w:val="0"/>
      <w:marRight w:val="0"/>
      <w:marTop w:val="0"/>
      <w:marBottom w:val="0"/>
      <w:divBdr>
        <w:top w:val="none" w:sz="0" w:space="0" w:color="auto"/>
        <w:left w:val="none" w:sz="0" w:space="0" w:color="auto"/>
        <w:bottom w:val="none" w:sz="0" w:space="0" w:color="auto"/>
        <w:right w:val="none" w:sz="0" w:space="0" w:color="auto"/>
      </w:divBdr>
    </w:div>
    <w:div w:id="64114342">
      <w:bodyDiv w:val="1"/>
      <w:marLeft w:val="0"/>
      <w:marRight w:val="0"/>
      <w:marTop w:val="0"/>
      <w:marBottom w:val="0"/>
      <w:divBdr>
        <w:top w:val="none" w:sz="0" w:space="0" w:color="auto"/>
        <w:left w:val="none" w:sz="0" w:space="0" w:color="auto"/>
        <w:bottom w:val="none" w:sz="0" w:space="0" w:color="auto"/>
        <w:right w:val="none" w:sz="0" w:space="0" w:color="auto"/>
      </w:divBdr>
    </w:div>
    <w:div w:id="73209593">
      <w:bodyDiv w:val="1"/>
      <w:marLeft w:val="0"/>
      <w:marRight w:val="0"/>
      <w:marTop w:val="0"/>
      <w:marBottom w:val="0"/>
      <w:divBdr>
        <w:top w:val="none" w:sz="0" w:space="0" w:color="auto"/>
        <w:left w:val="none" w:sz="0" w:space="0" w:color="auto"/>
        <w:bottom w:val="none" w:sz="0" w:space="0" w:color="auto"/>
        <w:right w:val="none" w:sz="0" w:space="0" w:color="auto"/>
      </w:divBdr>
    </w:div>
    <w:div w:id="129134783">
      <w:bodyDiv w:val="1"/>
      <w:marLeft w:val="0"/>
      <w:marRight w:val="0"/>
      <w:marTop w:val="0"/>
      <w:marBottom w:val="0"/>
      <w:divBdr>
        <w:top w:val="none" w:sz="0" w:space="0" w:color="auto"/>
        <w:left w:val="none" w:sz="0" w:space="0" w:color="auto"/>
        <w:bottom w:val="none" w:sz="0" w:space="0" w:color="auto"/>
        <w:right w:val="none" w:sz="0" w:space="0" w:color="auto"/>
      </w:divBdr>
    </w:div>
    <w:div w:id="195433920">
      <w:bodyDiv w:val="1"/>
      <w:marLeft w:val="0"/>
      <w:marRight w:val="0"/>
      <w:marTop w:val="0"/>
      <w:marBottom w:val="0"/>
      <w:divBdr>
        <w:top w:val="none" w:sz="0" w:space="0" w:color="auto"/>
        <w:left w:val="none" w:sz="0" w:space="0" w:color="auto"/>
        <w:bottom w:val="none" w:sz="0" w:space="0" w:color="auto"/>
        <w:right w:val="none" w:sz="0" w:space="0" w:color="auto"/>
      </w:divBdr>
    </w:div>
    <w:div w:id="220749550">
      <w:bodyDiv w:val="1"/>
      <w:marLeft w:val="0"/>
      <w:marRight w:val="0"/>
      <w:marTop w:val="0"/>
      <w:marBottom w:val="0"/>
      <w:divBdr>
        <w:top w:val="none" w:sz="0" w:space="0" w:color="auto"/>
        <w:left w:val="none" w:sz="0" w:space="0" w:color="auto"/>
        <w:bottom w:val="none" w:sz="0" w:space="0" w:color="auto"/>
        <w:right w:val="none" w:sz="0" w:space="0" w:color="auto"/>
      </w:divBdr>
    </w:div>
    <w:div w:id="248850674">
      <w:bodyDiv w:val="1"/>
      <w:marLeft w:val="0"/>
      <w:marRight w:val="0"/>
      <w:marTop w:val="0"/>
      <w:marBottom w:val="0"/>
      <w:divBdr>
        <w:top w:val="none" w:sz="0" w:space="0" w:color="auto"/>
        <w:left w:val="none" w:sz="0" w:space="0" w:color="auto"/>
        <w:bottom w:val="none" w:sz="0" w:space="0" w:color="auto"/>
        <w:right w:val="none" w:sz="0" w:space="0" w:color="auto"/>
      </w:divBdr>
      <w:divsChild>
        <w:div w:id="972758185">
          <w:marLeft w:val="-545"/>
          <w:marRight w:val="0"/>
          <w:marTop w:val="0"/>
          <w:marBottom w:val="0"/>
          <w:divBdr>
            <w:top w:val="none" w:sz="0" w:space="0" w:color="auto"/>
            <w:left w:val="none" w:sz="0" w:space="0" w:color="auto"/>
            <w:bottom w:val="none" w:sz="0" w:space="0" w:color="auto"/>
            <w:right w:val="none" w:sz="0" w:space="0" w:color="auto"/>
          </w:divBdr>
        </w:div>
      </w:divsChild>
    </w:div>
    <w:div w:id="288441830">
      <w:bodyDiv w:val="1"/>
      <w:marLeft w:val="0"/>
      <w:marRight w:val="0"/>
      <w:marTop w:val="0"/>
      <w:marBottom w:val="0"/>
      <w:divBdr>
        <w:top w:val="none" w:sz="0" w:space="0" w:color="auto"/>
        <w:left w:val="none" w:sz="0" w:space="0" w:color="auto"/>
        <w:bottom w:val="none" w:sz="0" w:space="0" w:color="auto"/>
        <w:right w:val="none" w:sz="0" w:space="0" w:color="auto"/>
      </w:divBdr>
    </w:div>
    <w:div w:id="292443627">
      <w:bodyDiv w:val="1"/>
      <w:marLeft w:val="0"/>
      <w:marRight w:val="0"/>
      <w:marTop w:val="0"/>
      <w:marBottom w:val="0"/>
      <w:divBdr>
        <w:top w:val="none" w:sz="0" w:space="0" w:color="auto"/>
        <w:left w:val="none" w:sz="0" w:space="0" w:color="auto"/>
        <w:bottom w:val="none" w:sz="0" w:space="0" w:color="auto"/>
        <w:right w:val="none" w:sz="0" w:space="0" w:color="auto"/>
      </w:divBdr>
    </w:div>
    <w:div w:id="306740576">
      <w:bodyDiv w:val="1"/>
      <w:marLeft w:val="0"/>
      <w:marRight w:val="0"/>
      <w:marTop w:val="0"/>
      <w:marBottom w:val="0"/>
      <w:divBdr>
        <w:top w:val="none" w:sz="0" w:space="0" w:color="auto"/>
        <w:left w:val="none" w:sz="0" w:space="0" w:color="auto"/>
        <w:bottom w:val="none" w:sz="0" w:space="0" w:color="auto"/>
        <w:right w:val="none" w:sz="0" w:space="0" w:color="auto"/>
      </w:divBdr>
    </w:div>
    <w:div w:id="344863120">
      <w:bodyDiv w:val="1"/>
      <w:marLeft w:val="0"/>
      <w:marRight w:val="0"/>
      <w:marTop w:val="0"/>
      <w:marBottom w:val="0"/>
      <w:divBdr>
        <w:top w:val="none" w:sz="0" w:space="0" w:color="auto"/>
        <w:left w:val="none" w:sz="0" w:space="0" w:color="auto"/>
        <w:bottom w:val="none" w:sz="0" w:space="0" w:color="auto"/>
        <w:right w:val="none" w:sz="0" w:space="0" w:color="auto"/>
      </w:divBdr>
    </w:div>
    <w:div w:id="406877669">
      <w:bodyDiv w:val="1"/>
      <w:marLeft w:val="0"/>
      <w:marRight w:val="0"/>
      <w:marTop w:val="0"/>
      <w:marBottom w:val="0"/>
      <w:divBdr>
        <w:top w:val="none" w:sz="0" w:space="0" w:color="auto"/>
        <w:left w:val="none" w:sz="0" w:space="0" w:color="auto"/>
        <w:bottom w:val="none" w:sz="0" w:space="0" w:color="auto"/>
        <w:right w:val="none" w:sz="0" w:space="0" w:color="auto"/>
      </w:divBdr>
    </w:div>
    <w:div w:id="434788557">
      <w:bodyDiv w:val="1"/>
      <w:marLeft w:val="0"/>
      <w:marRight w:val="0"/>
      <w:marTop w:val="0"/>
      <w:marBottom w:val="0"/>
      <w:divBdr>
        <w:top w:val="none" w:sz="0" w:space="0" w:color="auto"/>
        <w:left w:val="none" w:sz="0" w:space="0" w:color="auto"/>
        <w:bottom w:val="none" w:sz="0" w:space="0" w:color="auto"/>
        <w:right w:val="none" w:sz="0" w:space="0" w:color="auto"/>
      </w:divBdr>
    </w:div>
    <w:div w:id="503402238">
      <w:bodyDiv w:val="1"/>
      <w:marLeft w:val="0"/>
      <w:marRight w:val="0"/>
      <w:marTop w:val="0"/>
      <w:marBottom w:val="0"/>
      <w:divBdr>
        <w:top w:val="none" w:sz="0" w:space="0" w:color="auto"/>
        <w:left w:val="none" w:sz="0" w:space="0" w:color="auto"/>
        <w:bottom w:val="none" w:sz="0" w:space="0" w:color="auto"/>
        <w:right w:val="none" w:sz="0" w:space="0" w:color="auto"/>
      </w:divBdr>
    </w:div>
    <w:div w:id="545531566">
      <w:bodyDiv w:val="1"/>
      <w:marLeft w:val="0"/>
      <w:marRight w:val="0"/>
      <w:marTop w:val="0"/>
      <w:marBottom w:val="0"/>
      <w:divBdr>
        <w:top w:val="none" w:sz="0" w:space="0" w:color="auto"/>
        <w:left w:val="none" w:sz="0" w:space="0" w:color="auto"/>
        <w:bottom w:val="none" w:sz="0" w:space="0" w:color="auto"/>
        <w:right w:val="none" w:sz="0" w:space="0" w:color="auto"/>
      </w:divBdr>
      <w:divsChild>
        <w:div w:id="113523313">
          <w:marLeft w:val="-545"/>
          <w:marRight w:val="0"/>
          <w:marTop w:val="0"/>
          <w:marBottom w:val="0"/>
          <w:divBdr>
            <w:top w:val="none" w:sz="0" w:space="0" w:color="auto"/>
            <w:left w:val="none" w:sz="0" w:space="0" w:color="auto"/>
            <w:bottom w:val="none" w:sz="0" w:space="0" w:color="auto"/>
            <w:right w:val="none" w:sz="0" w:space="0" w:color="auto"/>
          </w:divBdr>
        </w:div>
      </w:divsChild>
    </w:div>
    <w:div w:id="564797772">
      <w:bodyDiv w:val="1"/>
      <w:marLeft w:val="0"/>
      <w:marRight w:val="0"/>
      <w:marTop w:val="0"/>
      <w:marBottom w:val="0"/>
      <w:divBdr>
        <w:top w:val="none" w:sz="0" w:space="0" w:color="auto"/>
        <w:left w:val="none" w:sz="0" w:space="0" w:color="auto"/>
        <w:bottom w:val="none" w:sz="0" w:space="0" w:color="auto"/>
        <w:right w:val="none" w:sz="0" w:space="0" w:color="auto"/>
      </w:divBdr>
    </w:div>
    <w:div w:id="597064993">
      <w:bodyDiv w:val="1"/>
      <w:marLeft w:val="0"/>
      <w:marRight w:val="0"/>
      <w:marTop w:val="0"/>
      <w:marBottom w:val="0"/>
      <w:divBdr>
        <w:top w:val="none" w:sz="0" w:space="0" w:color="auto"/>
        <w:left w:val="none" w:sz="0" w:space="0" w:color="auto"/>
        <w:bottom w:val="none" w:sz="0" w:space="0" w:color="auto"/>
        <w:right w:val="none" w:sz="0" w:space="0" w:color="auto"/>
      </w:divBdr>
    </w:div>
    <w:div w:id="642075643">
      <w:bodyDiv w:val="1"/>
      <w:marLeft w:val="0"/>
      <w:marRight w:val="0"/>
      <w:marTop w:val="0"/>
      <w:marBottom w:val="0"/>
      <w:divBdr>
        <w:top w:val="none" w:sz="0" w:space="0" w:color="auto"/>
        <w:left w:val="none" w:sz="0" w:space="0" w:color="auto"/>
        <w:bottom w:val="none" w:sz="0" w:space="0" w:color="auto"/>
        <w:right w:val="none" w:sz="0" w:space="0" w:color="auto"/>
      </w:divBdr>
    </w:div>
    <w:div w:id="720641603">
      <w:bodyDiv w:val="1"/>
      <w:marLeft w:val="0"/>
      <w:marRight w:val="0"/>
      <w:marTop w:val="0"/>
      <w:marBottom w:val="0"/>
      <w:divBdr>
        <w:top w:val="none" w:sz="0" w:space="0" w:color="auto"/>
        <w:left w:val="none" w:sz="0" w:space="0" w:color="auto"/>
        <w:bottom w:val="none" w:sz="0" w:space="0" w:color="auto"/>
        <w:right w:val="none" w:sz="0" w:space="0" w:color="auto"/>
      </w:divBdr>
    </w:div>
    <w:div w:id="882063805">
      <w:bodyDiv w:val="1"/>
      <w:marLeft w:val="0"/>
      <w:marRight w:val="0"/>
      <w:marTop w:val="0"/>
      <w:marBottom w:val="0"/>
      <w:divBdr>
        <w:top w:val="none" w:sz="0" w:space="0" w:color="auto"/>
        <w:left w:val="none" w:sz="0" w:space="0" w:color="auto"/>
        <w:bottom w:val="none" w:sz="0" w:space="0" w:color="auto"/>
        <w:right w:val="none" w:sz="0" w:space="0" w:color="auto"/>
      </w:divBdr>
    </w:div>
    <w:div w:id="904493571">
      <w:bodyDiv w:val="1"/>
      <w:marLeft w:val="0"/>
      <w:marRight w:val="0"/>
      <w:marTop w:val="0"/>
      <w:marBottom w:val="0"/>
      <w:divBdr>
        <w:top w:val="none" w:sz="0" w:space="0" w:color="auto"/>
        <w:left w:val="none" w:sz="0" w:space="0" w:color="auto"/>
        <w:bottom w:val="none" w:sz="0" w:space="0" w:color="auto"/>
        <w:right w:val="none" w:sz="0" w:space="0" w:color="auto"/>
      </w:divBdr>
    </w:div>
    <w:div w:id="960963401">
      <w:bodyDiv w:val="1"/>
      <w:marLeft w:val="0"/>
      <w:marRight w:val="0"/>
      <w:marTop w:val="0"/>
      <w:marBottom w:val="0"/>
      <w:divBdr>
        <w:top w:val="none" w:sz="0" w:space="0" w:color="auto"/>
        <w:left w:val="none" w:sz="0" w:space="0" w:color="auto"/>
        <w:bottom w:val="none" w:sz="0" w:space="0" w:color="auto"/>
        <w:right w:val="none" w:sz="0" w:space="0" w:color="auto"/>
      </w:divBdr>
    </w:div>
    <w:div w:id="968512114">
      <w:bodyDiv w:val="1"/>
      <w:marLeft w:val="0"/>
      <w:marRight w:val="0"/>
      <w:marTop w:val="0"/>
      <w:marBottom w:val="0"/>
      <w:divBdr>
        <w:top w:val="none" w:sz="0" w:space="0" w:color="auto"/>
        <w:left w:val="none" w:sz="0" w:space="0" w:color="auto"/>
        <w:bottom w:val="none" w:sz="0" w:space="0" w:color="auto"/>
        <w:right w:val="none" w:sz="0" w:space="0" w:color="auto"/>
      </w:divBdr>
      <w:divsChild>
        <w:div w:id="1977636510">
          <w:marLeft w:val="0"/>
          <w:marRight w:val="0"/>
          <w:marTop w:val="0"/>
          <w:marBottom w:val="0"/>
          <w:divBdr>
            <w:top w:val="none" w:sz="0" w:space="0" w:color="auto"/>
            <w:left w:val="none" w:sz="0" w:space="0" w:color="auto"/>
            <w:bottom w:val="none" w:sz="0" w:space="0" w:color="auto"/>
            <w:right w:val="none" w:sz="0" w:space="0" w:color="auto"/>
          </w:divBdr>
        </w:div>
        <w:div w:id="2091345074">
          <w:marLeft w:val="0"/>
          <w:marRight w:val="0"/>
          <w:marTop w:val="0"/>
          <w:marBottom w:val="0"/>
          <w:divBdr>
            <w:top w:val="none" w:sz="0" w:space="0" w:color="auto"/>
            <w:left w:val="none" w:sz="0" w:space="0" w:color="auto"/>
            <w:bottom w:val="none" w:sz="0" w:space="0" w:color="auto"/>
            <w:right w:val="none" w:sz="0" w:space="0" w:color="auto"/>
          </w:divBdr>
        </w:div>
        <w:div w:id="745306432">
          <w:marLeft w:val="0"/>
          <w:marRight w:val="0"/>
          <w:marTop w:val="0"/>
          <w:marBottom w:val="0"/>
          <w:divBdr>
            <w:top w:val="none" w:sz="0" w:space="0" w:color="auto"/>
            <w:left w:val="none" w:sz="0" w:space="0" w:color="auto"/>
            <w:bottom w:val="none" w:sz="0" w:space="0" w:color="auto"/>
            <w:right w:val="none" w:sz="0" w:space="0" w:color="auto"/>
          </w:divBdr>
        </w:div>
        <w:div w:id="812482060">
          <w:marLeft w:val="0"/>
          <w:marRight w:val="0"/>
          <w:marTop w:val="0"/>
          <w:marBottom w:val="0"/>
          <w:divBdr>
            <w:top w:val="none" w:sz="0" w:space="0" w:color="auto"/>
            <w:left w:val="none" w:sz="0" w:space="0" w:color="auto"/>
            <w:bottom w:val="none" w:sz="0" w:space="0" w:color="auto"/>
            <w:right w:val="none" w:sz="0" w:space="0" w:color="auto"/>
          </w:divBdr>
        </w:div>
      </w:divsChild>
    </w:div>
    <w:div w:id="1086995376">
      <w:bodyDiv w:val="1"/>
      <w:marLeft w:val="0"/>
      <w:marRight w:val="0"/>
      <w:marTop w:val="0"/>
      <w:marBottom w:val="0"/>
      <w:divBdr>
        <w:top w:val="none" w:sz="0" w:space="0" w:color="auto"/>
        <w:left w:val="none" w:sz="0" w:space="0" w:color="auto"/>
        <w:bottom w:val="none" w:sz="0" w:space="0" w:color="auto"/>
        <w:right w:val="none" w:sz="0" w:space="0" w:color="auto"/>
      </w:divBdr>
    </w:div>
    <w:div w:id="1109660780">
      <w:bodyDiv w:val="1"/>
      <w:marLeft w:val="0"/>
      <w:marRight w:val="0"/>
      <w:marTop w:val="0"/>
      <w:marBottom w:val="0"/>
      <w:divBdr>
        <w:top w:val="none" w:sz="0" w:space="0" w:color="auto"/>
        <w:left w:val="none" w:sz="0" w:space="0" w:color="auto"/>
        <w:bottom w:val="none" w:sz="0" w:space="0" w:color="auto"/>
        <w:right w:val="none" w:sz="0" w:space="0" w:color="auto"/>
      </w:divBdr>
      <w:divsChild>
        <w:div w:id="1445611804">
          <w:marLeft w:val="0"/>
          <w:marRight w:val="0"/>
          <w:marTop w:val="0"/>
          <w:marBottom w:val="0"/>
          <w:divBdr>
            <w:top w:val="none" w:sz="0" w:space="0" w:color="auto"/>
            <w:left w:val="none" w:sz="0" w:space="0" w:color="auto"/>
            <w:bottom w:val="none" w:sz="0" w:space="0" w:color="auto"/>
            <w:right w:val="none" w:sz="0" w:space="0" w:color="auto"/>
          </w:divBdr>
        </w:div>
        <w:div w:id="1565262256">
          <w:marLeft w:val="0"/>
          <w:marRight w:val="0"/>
          <w:marTop w:val="0"/>
          <w:marBottom w:val="0"/>
          <w:divBdr>
            <w:top w:val="none" w:sz="0" w:space="0" w:color="auto"/>
            <w:left w:val="none" w:sz="0" w:space="0" w:color="auto"/>
            <w:bottom w:val="none" w:sz="0" w:space="0" w:color="auto"/>
            <w:right w:val="none" w:sz="0" w:space="0" w:color="auto"/>
          </w:divBdr>
        </w:div>
      </w:divsChild>
    </w:div>
    <w:div w:id="1154252037">
      <w:bodyDiv w:val="1"/>
      <w:marLeft w:val="0"/>
      <w:marRight w:val="0"/>
      <w:marTop w:val="0"/>
      <w:marBottom w:val="0"/>
      <w:divBdr>
        <w:top w:val="none" w:sz="0" w:space="0" w:color="auto"/>
        <w:left w:val="none" w:sz="0" w:space="0" w:color="auto"/>
        <w:bottom w:val="none" w:sz="0" w:space="0" w:color="auto"/>
        <w:right w:val="none" w:sz="0" w:space="0" w:color="auto"/>
      </w:divBdr>
    </w:div>
    <w:div w:id="1156335158">
      <w:bodyDiv w:val="1"/>
      <w:marLeft w:val="0"/>
      <w:marRight w:val="0"/>
      <w:marTop w:val="0"/>
      <w:marBottom w:val="0"/>
      <w:divBdr>
        <w:top w:val="none" w:sz="0" w:space="0" w:color="auto"/>
        <w:left w:val="none" w:sz="0" w:space="0" w:color="auto"/>
        <w:bottom w:val="none" w:sz="0" w:space="0" w:color="auto"/>
        <w:right w:val="none" w:sz="0" w:space="0" w:color="auto"/>
      </w:divBdr>
    </w:div>
    <w:div w:id="1184782235">
      <w:bodyDiv w:val="1"/>
      <w:marLeft w:val="0"/>
      <w:marRight w:val="0"/>
      <w:marTop w:val="0"/>
      <w:marBottom w:val="0"/>
      <w:divBdr>
        <w:top w:val="none" w:sz="0" w:space="0" w:color="auto"/>
        <w:left w:val="none" w:sz="0" w:space="0" w:color="auto"/>
        <w:bottom w:val="none" w:sz="0" w:space="0" w:color="auto"/>
        <w:right w:val="none" w:sz="0" w:space="0" w:color="auto"/>
      </w:divBdr>
    </w:div>
    <w:div w:id="1282416419">
      <w:marLeft w:val="0"/>
      <w:marRight w:val="0"/>
      <w:marTop w:val="0"/>
      <w:marBottom w:val="0"/>
      <w:divBdr>
        <w:top w:val="none" w:sz="0" w:space="0" w:color="auto"/>
        <w:left w:val="none" w:sz="0" w:space="0" w:color="auto"/>
        <w:bottom w:val="none" w:sz="0" w:space="0" w:color="auto"/>
        <w:right w:val="none" w:sz="0" w:space="0" w:color="auto"/>
      </w:divBdr>
    </w:div>
    <w:div w:id="1304501614">
      <w:bodyDiv w:val="1"/>
      <w:marLeft w:val="0"/>
      <w:marRight w:val="0"/>
      <w:marTop w:val="0"/>
      <w:marBottom w:val="0"/>
      <w:divBdr>
        <w:top w:val="none" w:sz="0" w:space="0" w:color="auto"/>
        <w:left w:val="none" w:sz="0" w:space="0" w:color="auto"/>
        <w:bottom w:val="none" w:sz="0" w:space="0" w:color="auto"/>
        <w:right w:val="none" w:sz="0" w:space="0" w:color="auto"/>
      </w:divBdr>
    </w:div>
    <w:div w:id="1316375433">
      <w:bodyDiv w:val="1"/>
      <w:marLeft w:val="0"/>
      <w:marRight w:val="0"/>
      <w:marTop w:val="0"/>
      <w:marBottom w:val="0"/>
      <w:divBdr>
        <w:top w:val="none" w:sz="0" w:space="0" w:color="auto"/>
        <w:left w:val="none" w:sz="0" w:space="0" w:color="auto"/>
        <w:bottom w:val="none" w:sz="0" w:space="0" w:color="auto"/>
        <w:right w:val="none" w:sz="0" w:space="0" w:color="auto"/>
      </w:divBdr>
      <w:divsChild>
        <w:div w:id="475991582">
          <w:marLeft w:val="0"/>
          <w:marRight w:val="0"/>
          <w:marTop w:val="0"/>
          <w:marBottom w:val="0"/>
          <w:divBdr>
            <w:top w:val="none" w:sz="0" w:space="0" w:color="auto"/>
            <w:left w:val="none" w:sz="0" w:space="0" w:color="auto"/>
            <w:bottom w:val="none" w:sz="0" w:space="0" w:color="auto"/>
            <w:right w:val="none" w:sz="0" w:space="0" w:color="auto"/>
          </w:divBdr>
        </w:div>
      </w:divsChild>
    </w:div>
    <w:div w:id="1346201783">
      <w:bodyDiv w:val="1"/>
      <w:marLeft w:val="0"/>
      <w:marRight w:val="0"/>
      <w:marTop w:val="0"/>
      <w:marBottom w:val="0"/>
      <w:divBdr>
        <w:top w:val="none" w:sz="0" w:space="0" w:color="auto"/>
        <w:left w:val="none" w:sz="0" w:space="0" w:color="auto"/>
        <w:bottom w:val="none" w:sz="0" w:space="0" w:color="auto"/>
        <w:right w:val="none" w:sz="0" w:space="0" w:color="auto"/>
      </w:divBdr>
    </w:div>
    <w:div w:id="1387298137">
      <w:bodyDiv w:val="1"/>
      <w:marLeft w:val="0"/>
      <w:marRight w:val="0"/>
      <w:marTop w:val="0"/>
      <w:marBottom w:val="0"/>
      <w:divBdr>
        <w:top w:val="none" w:sz="0" w:space="0" w:color="auto"/>
        <w:left w:val="none" w:sz="0" w:space="0" w:color="auto"/>
        <w:bottom w:val="none" w:sz="0" w:space="0" w:color="auto"/>
        <w:right w:val="none" w:sz="0" w:space="0" w:color="auto"/>
      </w:divBdr>
    </w:div>
    <w:div w:id="1395741363">
      <w:bodyDiv w:val="1"/>
      <w:marLeft w:val="0"/>
      <w:marRight w:val="0"/>
      <w:marTop w:val="0"/>
      <w:marBottom w:val="0"/>
      <w:divBdr>
        <w:top w:val="none" w:sz="0" w:space="0" w:color="auto"/>
        <w:left w:val="none" w:sz="0" w:space="0" w:color="auto"/>
        <w:bottom w:val="none" w:sz="0" w:space="0" w:color="auto"/>
        <w:right w:val="none" w:sz="0" w:space="0" w:color="auto"/>
      </w:divBdr>
    </w:div>
    <w:div w:id="1472477972">
      <w:bodyDiv w:val="1"/>
      <w:marLeft w:val="0"/>
      <w:marRight w:val="0"/>
      <w:marTop w:val="0"/>
      <w:marBottom w:val="0"/>
      <w:divBdr>
        <w:top w:val="none" w:sz="0" w:space="0" w:color="auto"/>
        <w:left w:val="none" w:sz="0" w:space="0" w:color="auto"/>
        <w:bottom w:val="none" w:sz="0" w:space="0" w:color="auto"/>
        <w:right w:val="none" w:sz="0" w:space="0" w:color="auto"/>
      </w:divBdr>
    </w:div>
    <w:div w:id="1492482788">
      <w:bodyDiv w:val="1"/>
      <w:marLeft w:val="0"/>
      <w:marRight w:val="0"/>
      <w:marTop w:val="0"/>
      <w:marBottom w:val="0"/>
      <w:divBdr>
        <w:top w:val="none" w:sz="0" w:space="0" w:color="auto"/>
        <w:left w:val="none" w:sz="0" w:space="0" w:color="auto"/>
        <w:bottom w:val="none" w:sz="0" w:space="0" w:color="auto"/>
        <w:right w:val="none" w:sz="0" w:space="0" w:color="auto"/>
      </w:divBdr>
      <w:divsChild>
        <w:div w:id="2134665969">
          <w:marLeft w:val="-545"/>
          <w:marRight w:val="0"/>
          <w:marTop w:val="0"/>
          <w:marBottom w:val="0"/>
          <w:divBdr>
            <w:top w:val="none" w:sz="0" w:space="0" w:color="auto"/>
            <w:left w:val="none" w:sz="0" w:space="0" w:color="auto"/>
            <w:bottom w:val="none" w:sz="0" w:space="0" w:color="auto"/>
            <w:right w:val="none" w:sz="0" w:space="0" w:color="auto"/>
          </w:divBdr>
        </w:div>
      </w:divsChild>
    </w:div>
    <w:div w:id="1552882231">
      <w:bodyDiv w:val="1"/>
      <w:marLeft w:val="0"/>
      <w:marRight w:val="0"/>
      <w:marTop w:val="0"/>
      <w:marBottom w:val="0"/>
      <w:divBdr>
        <w:top w:val="none" w:sz="0" w:space="0" w:color="auto"/>
        <w:left w:val="none" w:sz="0" w:space="0" w:color="auto"/>
        <w:bottom w:val="none" w:sz="0" w:space="0" w:color="auto"/>
        <w:right w:val="none" w:sz="0" w:space="0" w:color="auto"/>
      </w:divBdr>
    </w:div>
    <w:div w:id="1588928177">
      <w:bodyDiv w:val="1"/>
      <w:marLeft w:val="0"/>
      <w:marRight w:val="0"/>
      <w:marTop w:val="0"/>
      <w:marBottom w:val="0"/>
      <w:divBdr>
        <w:top w:val="none" w:sz="0" w:space="0" w:color="auto"/>
        <w:left w:val="none" w:sz="0" w:space="0" w:color="auto"/>
        <w:bottom w:val="none" w:sz="0" w:space="0" w:color="auto"/>
        <w:right w:val="none" w:sz="0" w:space="0" w:color="auto"/>
      </w:divBdr>
    </w:div>
    <w:div w:id="1681933804">
      <w:bodyDiv w:val="1"/>
      <w:marLeft w:val="0"/>
      <w:marRight w:val="0"/>
      <w:marTop w:val="0"/>
      <w:marBottom w:val="0"/>
      <w:divBdr>
        <w:top w:val="none" w:sz="0" w:space="0" w:color="auto"/>
        <w:left w:val="none" w:sz="0" w:space="0" w:color="auto"/>
        <w:bottom w:val="none" w:sz="0" w:space="0" w:color="auto"/>
        <w:right w:val="none" w:sz="0" w:space="0" w:color="auto"/>
      </w:divBdr>
    </w:div>
    <w:div w:id="1685979640">
      <w:bodyDiv w:val="1"/>
      <w:marLeft w:val="0"/>
      <w:marRight w:val="0"/>
      <w:marTop w:val="0"/>
      <w:marBottom w:val="0"/>
      <w:divBdr>
        <w:top w:val="none" w:sz="0" w:space="0" w:color="auto"/>
        <w:left w:val="none" w:sz="0" w:space="0" w:color="auto"/>
        <w:bottom w:val="none" w:sz="0" w:space="0" w:color="auto"/>
        <w:right w:val="none" w:sz="0" w:space="0" w:color="auto"/>
      </w:divBdr>
    </w:div>
    <w:div w:id="1700550287">
      <w:bodyDiv w:val="1"/>
      <w:marLeft w:val="0"/>
      <w:marRight w:val="0"/>
      <w:marTop w:val="0"/>
      <w:marBottom w:val="0"/>
      <w:divBdr>
        <w:top w:val="none" w:sz="0" w:space="0" w:color="auto"/>
        <w:left w:val="none" w:sz="0" w:space="0" w:color="auto"/>
        <w:bottom w:val="none" w:sz="0" w:space="0" w:color="auto"/>
        <w:right w:val="none" w:sz="0" w:space="0" w:color="auto"/>
      </w:divBdr>
    </w:div>
    <w:div w:id="1751734841">
      <w:bodyDiv w:val="1"/>
      <w:marLeft w:val="0"/>
      <w:marRight w:val="0"/>
      <w:marTop w:val="0"/>
      <w:marBottom w:val="0"/>
      <w:divBdr>
        <w:top w:val="none" w:sz="0" w:space="0" w:color="auto"/>
        <w:left w:val="none" w:sz="0" w:space="0" w:color="auto"/>
        <w:bottom w:val="none" w:sz="0" w:space="0" w:color="auto"/>
        <w:right w:val="none" w:sz="0" w:space="0" w:color="auto"/>
      </w:divBdr>
    </w:div>
    <w:div w:id="1754426161">
      <w:bodyDiv w:val="1"/>
      <w:marLeft w:val="0"/>
      <w:marRight w:val="0"/>
      <w:marTop w:val="0"/>
      <w:marBottom w:val="0"/>
      <w:divBdr>
        <w:top w:val="none" w:sz="0" w:space="0" w:color="auto"/>
        <w:left w:val="none" w:sz="0" w:space="0" w:color="auto"/>
        <w:bottom w:val="none" w:sz="0" w:space="0" w:color="auto"/>
        <w:right w:val="none" w:sz="0" w:space="0" w:color="auto"/>
      </w:divBdr>
    </w:div>
    <w:div w:id="1784029587">
      <w:bodyDiv w:val="1"/>
      <w:marLeft w:val="0"/>
      <w:marRight w:val="0"/>
      <w:marTop w:val="0"/>
      <w:marBottom w:val="0"/>
      <w:divBdr>
        <w:top w:val="none" w:sz="0" w:space="0" w:color="auto"/>
        <w:left w:val="none" w:sz="0" w:space="0" w:color="auto"/>
        <w:bottom w:val="none" w:sz="0" w:space="0" w:color="auto"/>
        <w:right w:val="none" w:sz="0" w:space="0" w:color="auto"/>
      </w:divBdr>
    </w:div>
    <w:div w:id="1800680881">
      <w:bodyDiv w:val="1"/>
      <w:marLeft w:val="0"/>
      <w:marRight w:val="0"/>
      <w:marTop w:val="0"/>
      <w:marBottom w:val="0"/>
      <w:divBdr>
        <w:top w:val="none" w:sz="0" w:space="0" w:color="auto"/>
        <w:left w:val="none" w:sz="0" w:space="0" w:color="auto"/>
        <w:bottom w:val="none" w:sz="0" w:space="0" w:color="auto"/>
        <w:right w:val="none" w:sz="0" w:space="0" w:color="auto"/>
      </w:divBdr>
    </w:div>
    <w:div w:id="1846047094">
      <w:bodyDiv w:val="1"/>
      <w:marLeft w:val="0"/>
      <w:marRight w:val="0"/>
      <w:marTop w:val="0"/>
      <w:marBottom w:val="0"/>
      <w:divBdr>
        <w:top w:val="none" w:sz="0" w:space="0" w:color="auto"/>
        <w:left w:val="none" w:sz="0" w:space="0" w:color="auto"/>
        <w:bottom w:val="none" w:sz="0" w:space="0" w:color="auto"/>
        <w:right w:val="none" w:sz="0" w:space="0" w:color="auto"/>
      </w:divBdr>
      <w:divsChild>
        <w:div w:id="2029328879">
          <w:marLeft w:val="-545"/>
          <w:marRight w:val="0"/>
          <w:marTop w:val="0"/>
          <w:marBottom w:val="0"/>
          <w:divBdr>
            <w:top w:val="none" w:sz="0" w:space="0" w:color="auto"/>
            <w:left w:val="none" w:sz="0" w:space="0" w:color="auto"/>
            <w:bottom w:val="none" w:sz="0" w:space="0" w:color="auto"/>
            <w:right w:val="none" w:sz="0" w:space="0" w:color="auto"/>
          </w:divBdr>
        </w:div>
      </w:divsChild>
    </w:div>
    <w:div w:id="1852911551">
      <w:bodyDiv w:val="1"/>
      <w:marLeft w:val="0"/>
      <w:marRight w:val="0"/>
      <w:marTop w:val="0"/>
      <w:marBottom w:val="0"/>
      <w:divBdr>
        <w:top w:val="none" w:sz="0" w:space="0" w:color="auto"/>
        <w:left w:val="none" w:sz="0" w:space="0" w:color="auto"/>
        <w:bottom w:val="none" w:sz="0" w:space="0" w:color="auto"/>
        <w:right w:val="none" w:sz="0" w:space="0" w:color="auto"/>
      </w:divBdr>
      <w:divsChild>
        <w:div w:id="259871332">
          <w:marLeft w:val="0"/>
          <w:marRight w:val="0"/>
          <w:marTop w:val="0"/>
          <w:marBottom w:val="0"/>
          <w:divBdr>
            <w:top w:val="none" w:sz="0" w:space="0" w:color="auto"/>
            <w:left w:val="none" w:sz="0" w:space="0" w:color="auto"/>
            <w:bottom w:val="none" w:sz="0" w:space="0" w:color="auto"/>
            <w:right w:val="none" w:sz="0" w:space="0" w:color="auto"/>
          </w:divBdr>
        </w:div>
        <w:div w:id="1445537998">
          <w:marLeft w:val="0"/>
          <w:marRight w:val="0"/>
          <w:marTop w:val="0"/>
          <w:marBottom w:val="0"/>
          <w:divBdr>
            <w:top w:val="none" w:sz="0" w:space="0" w:color="auto"/>
            <w:left w:val="none" w:sz="0" w:space="0" w:color="auto"/>
            <w:bottom w:val="none" w:sz="0" w:space="0" w:color="auto"/>
            <w:right w:val="none" w:sz="0" w:space="0" w:color="auto"/>
          </w:divBdr>
        </w:div>
      </w:divsChild>
    </w:div>
    <w:div w:id="1863587809">
      <w:bodyDiv w:val="1"/>
      <w:marLeft w:val="0"/>
      <w:marRight w:val="0"/>
      <w:marTop w:val="0"/>
      <w:marBottom w:val="0"/>
      <w:divBdr>
        <w:top w:val="none" w:sz="0" w:space="0" w:color="auto"/>
        <w:left w:val="none" w:sz="0" w:space="0" w:color="auto"/>
        <w:bottom w:val="none" w:sz="0" w:space="0" w:color="auto"/>
        <w:right w:val="none" w:sz="0" w:space="0" w:color="auto"/>
      </w:divBdr>
    </w:div>
    <w:div w:id="1891915754">
      <w:bodyDiv w:val="1"/>
      <w:marLeft w:val="0"/>
      <w:marRight w:val="0"/>
      <w:marTop w:val="0"/>
      <w:marBottom w:val="0"/>
      <w:divBdr>
        <w:top w:val="none" w:sz="0" w:space="0" w:color="auto"/>
        <w:left w:val="none" w:sz="0" w:space="0" w:color="auto"/>
        <w:bottom w:val="none" w:sz="0" w:space="0" w:color="auto"/>
        <w:right w:val="none" w:sz="0" w:space="0" w:color="auto"/>
      </w:divBdr>
    </w:div>
    <w:div w:id="1933247015">
      <w:bodyDiv w:val="1"/>
      <w:marLeft w:val="0"/>
      <w:marRight w:val="0"/>
      <w:marTop w:val="0"/>
      <w:marBottom w:val="0"/>
      <w:divBdr>
        <w:top w:val="none" w:sz="0" w:space="0" w:color="auto"/>
        <w:left w:val="none" w:sz="0" w:space="0" w:color="auto"/>
        <w:bottom w:val="none" w:sz="0" w:space="0" w:color="auto"/>
        <w:right w:val="none" w:sz="0" w:space="0" w:color="auto"/>
      </w:divBdr>
    </w:div>
    <w:div w:id="1934513462">
      <w:marLeft w:val="0"/>
      <w:marRight w:val="0"/>
      <w:marTop w:val="0"/>
      <w:marBottom w:val="0"/>
      <w:divBdr>
        <w:top w:val="none" w:sz="0" w:space="0" w:color="auto"/>
        <w:left w:val="none" w:sz="0" w:space="0" w:color="auto"/>
        <w:bottom w:val="none" w:sz="0" w:space="0" w:color="auto"/>
        <w:right w:val="none" w:sz="0" w:space="0" w:color="auto"/>
      </w:divBdr>
    </w:div>
    <w:div w:id="1977683377">
      <w:bodyDiv w:val="1"/>
      <w:marLeft w:val="0"/>
      <w:marRight w:val="0"/>
      <w:marTop w:val="0"/>
      <w:marBottom w:val="0"/>
      <w:divBdr>
        <w:top w:val="none" w:sz="0" w:space="0" w:color="auto"/>
        <w:left w:val="none" w:sz="0" w:space="0" w:color="auto"/>
        <w:bottom w:val="none" w:sz="0" w:space="0" w:color="auto"/>
        <w:right w:val="none" w:sz="0" w:space="0" w:color="auto"/>
      </w:divBdr>
    </w:div>
    <w:div w:id="2042167656">
      <w:bodyDiv w:val="1"/>
      <w:marLeft w:val="0"/>
      <w:marRight w:val="0"/>
      <w:marTop w:val="0"/>
      <w:marBottom w:val="0"/>
      <w:divBdr>
        <w:top w:val="none" w:sz="0" w:space="0" w:color="auto"/>
        <w:left w:val="none" w:sz="0" w:space="0" w:color="auto"/>
        <w:bottom w:val="none" w:sz="0" w:space="0" w:color="auto"/>
        <w:right w:val="none" w:sz="0" w:space="0" w:color="auto"/>
      </w:divBdr>
    </w:div>
    <w:div w:id="2107849591">
      <w:bodyDiv w:val="1"/>
      <w:marLeft w:val="0"/>
      <w:marRight w:val="0"/>
      <w:marTop w:val="0"/>
      <w:marBottom w:val="0"/>
      <w:divBdr>
        <w:top w:val="none" w:sz="0" w:space="0" w:color="auto"/>
        <w:left w:val="none" w:sz="0" w:space="0" w:color="auto"/>
        <w:bottom w:val="none" w:sz="0" w:space="0" w:color="auto"/>
        <w:right w:val="none" w:sz="0" w:space="0" w:color="auto"/>
      </w:divBdr>
    </w:div>
    <w:div w:id="2118719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fe.gov.ro/wp-content/uploads/2022/08/0289aed9bcb174a18d17d7badb94816f.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Ga/AACHuBaD9acxij3zUXRQ9iQ==">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</go:docsCustomData>
</go:gDocsCustomXmlDataStorage>
</file>

<file path=customXml/itemProps1.xml><?xml version="1.0" encoding="utf-8"?>
<ds:datastoreItem xmlns:ds="http://schemas.openxmlformats.org/officeDocument/2006/customXml" ds:itemID="{6A3073F5-934F-4798-9298-D2517FF83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14</Pages>
  <Words>4907</Words>
  <Characters>27970</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Aura Dragomir</dc:creator>
  <cp:lastModifiedBy>spla</cp:lastModifiedBy>
  <cp:revision>85</cp:revision>
  <cp:lastPrinted>2025-08-14T06:02:00Z</cp:lastPrinted>
  <dcterms:created xsi:type="dcterms:W3CDTF">2025-05-21T11:02:00Z</dcterms:created>
  <dcterms:modified xsi:type="dcterms:W3CDTF">2026-02-05T12:05:00Z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2023-09-13T09:55:15Z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d322bb39-8de2-428f-8560-175dea93e2ae</vt:lpwstr>
  </property>
  <property fmtid="{D5CDD505-2E9C-101B-9397-08002B2CF9AE}" pid="8" name="MSIP_Label_6bd9ddd1-4d20-43f6-abfa-fc3c07406f94_ContentBits">
    <vt:lpwstr>0</vt:lpwstr>
  </property>
</Properties>
</file>