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30572" w14:textId="77777777" w:rsidR="003E5F93" w:rsidRPr="005A6719" w:rsidRDefault="003E5F93" w:rsidP="003E5F93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59AEFA2" w14:textId="0BCD0705" w:rsidR="00027135" w:rsidRPr="005A6719" w:rsidRDefault="00027135" w:rsidP="00046EC2">
      <w:pPr>
        <w:spacing w:after="240"/>
        <w:jc w:val="right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</w:rPr>
        <w:t xml:space="preserve">Anexa </w:t>
      </w:r>
      <w:r w:rsidR="00186A9F" w:rsidRPr="005A6719">
        <w:rPr>
          <w:rFonts w:asciiTheme="minorHAnsi" w:hAnsiTheme="minorHAnsi" w:cstheme="minorHAnsi"/>
        </w:rPr>
        <w:t>1</w:t>
      </w:r>
      <w:r w:rsidR="00236CDC" w:rsidRPr="005A6719">
        <w:rPr>
          <w:rFonts w:asciiTheme="minorHAnsi" w:hAnsiTheme="minorHAnsi" w:cstheme="minorHAnsi"/>
        </w:rPr>
        <w:t>1</w:t>
      </w:r>
    </w:p>
    <w:p w14:paraId="64687FE0" w14:textId="3D0B2823" w:rsidR="00027135" w:rsidRPr="005A6719" w:rsidRDefault="00027135" w:rsidP="00046EC2">
      <w:pPr>
        <w:spacing w:after="240"/>
        <w:jc w:val="center"/>
        <w:rPr>
          <w:rFonts w:asciiTheme="minorHAnsi" w:hAnsiTheme="minorHAnsi" w:cstheme="minorHAnsi"/>
          <w:b/>
        </w:rPr>
      </w:pPr>
      <w:r w:rsidRPr="005A6719">
        <w:rPr>
          <w:rFonts w:asciiTheme="minorHAnsi" w:hAnsiTheme="minorHAnsi" w:cstheme="minorHAnsi"/>
          <w:b/>
        </w:rPr>
        <w:t>CONȚINUTUL-CADRU AL RAPORTULUI DE PROGRES</w:t>
      </w:r>
    </w:p>
    <w:p w14:paraId="0BD0CE92" w14:textId="77777777" w:rsidR="00483EDD" w:rsidRPr="005A6719" w:rsidRDefault="00027135" w:rsidP="003E5F93">
      <w:pPr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</w:rPr>
        <w:t xml:space="preserve">Program:&lt;program&gt; </w:t>
      </w:r>
    </w:p>
    <w:p w14:paraId="17FEAA9D" w14:textId="64DCF5DB" w:rsidR="00027135" w:rsidRPr="005A6719" w:rsidRDefault="00027135" w:rsidP="003E5F93">
      <w:pPr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</w:rPr>
        <w:t>Prioritate: &lt;prioritate&gt;</w:t>
      </w:r>
    </w:p>
    <w:p w14:paraId="3779D51A" w14:textId="77777777" w:rsidR="00483EDD" w:rsidRPr="005A6719" w:rsidRDefault="00027135" w:rsidP="003E5F93">
      <w:pPr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</w:rPr>
        <w:t xml:space="preserve">Obiectiv specific: &lt;obiectiv specific&gt; </w:t>
      </w:r>
    </w:p>
    <w:p w14:paraId="1FE414A4" w14:textId="64915BC1" w:rsidR="00027135" w:rsidRPr="005A6719" w:rsidRDefault="00027135" w:rsidP="003E5F93">
      <w:pPr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</w:rPr>
        <w:t>Apel de proiecte: &lt;titlu apel&gt;</w:t>
      </w:r>
    </w:p>
    <w:p w14:paraId="594DB83B" w14:textId="77777777" w:rsidR="00483EDD" w:rsidRPr="005A6719" w:rsidRDefault="00027135" w:rsidP="003E5F93">
      <w:pPr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</w:rPr>
        <w:t xml:space="preserve">Titlu proiect: &lt;titlu proiect&gt; </w:t>
      </w:r>
    </w:p>
    <w:p w14:paraId="0BF8959F" w14:textId="57F1260D" w:rsidR="00027135" w:rsidRPr="005A6719" w:rsidRDefault="00027135" w:rsidP="003E5F93">
      <w:pPr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</w:rPr>
        <w:t>Cod SMIS: &lt;cod SMIS&gt;</w:t>
      </w:r>
    </w:p>
    <w:p w14:paraId="5A90B786" w14:textId="77777777" w:rsidR="00027135" w:rsidRPr="005A6719" w:rsidRDefault="00027135" w:rsidP="003E5F93">
      <w:pPr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</w:rPr>
        <w:t xml:space="preserve">Contract de finanțare nr.                                                                                                               </w:t>
      </w:r>
    </w:p>
    <w:p w14:paraId="7CDD6372" w14:textId="77777777" w:rsidR="00027135" w:rsidRPr="005A6719" w:rsidRDefault="00027135" w:rsidP="00046EC2">
      <w:pPr>
        <w:spacing w:after="240"/>
        <w:rPr>
          <w:rFonts w:asciiTheme="minorHAnsi" w:hAnsiTheme="minorHAnsi" w:cstheme="minorHAnsi"/>
        </w:rPr>
      </w:pPr>
    </w:p>
    <w:p w14:paraId="4B64490A" w14:textId="7E22AC69" w:rsidR="00E943B7" w:rsidRPr="005A6719" w:rsidRDefault="00844AD2" w:rsidP="00046EC2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5A6719">
        <w:rPr>
          <w:rFonts w:asciiTheme="minorHAnsi" w:hAnsiTheme="minorHAnsi" w:cstheme="minorHAnsi"/>
          <w:b/>
          <w:bCs/>
        </w:rPr>
        <w:t>RAPORT DE PROGRES AL PROIECTULUI / RAPORT PRIVIND CARACTERUL DURABIL AL PROIECTULUI</w:t>
      </w:r>
    </w:p>
    <w:p w14:paraId="543D0F76" w14:textId="22EC2B58" w:rsidR="00027135" w:rsidRPr="005A6719" w:rsidRDefault="00027135" w:rsidP="00046EC2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5A6719">
        <w:rPr>
          <w:rFonts w:asciiTheme="minorHAnsi" w:hAnsiTheme="minorHAnsi" w:cstheme="minorHAnsi"/>
          <w:b/>
          <w:bCs/>
        </w:rPr>
        <w:t>Nr. ...</w:t>
      </w:r>
    </w:p>
    <w:p w14:paraId="6A6CB2A4" w14:textId="68F52F96" w:rsidR="00027135" w:rsidRPr="005A6719" w:rsidRDefault="00027135" w:rsidP="00046EC2">
      <w:pPr>
        <w:spacing w:after="240"/>
        <w:jc w:val="center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</w:rPr>
        <w:t>Perioada de raportare de la ....... (selecție dată) până la</w:t>
      </w:r>
      <w:r w:rsidR="003E5F93" w:rsidRPr="005A6719">
        <w:rPr>
          <w:rFonts w:asciiTheme="minorHAnsi" w:hAnsiTheme="minorHAnsi" w:cstheme="minorHAnsi"/>
        </w:rPr>
        <w:t>......</w:t>
      </w:r>
      <w:r w:rsidRPr="005A6719">
        <w:rPr>
          <w:rFonts w:asciiTheme="minorHAnsi" w:hAnsiTheme="minorHAnsi" w:cstheme="minorHAnsi"/>
        </w:rPr>
        <w:t>(selecție dată)</w:t>
      </w:r>
    </w:p>
    <w:p w14:paraId="4660D4C5" w14:textId="77777777" w:rsidR="00E943B7" w:rsidRPr="005A6719" w:rsidRDefault="00E943B7" w:rsidP="00046EC2">
      <w:pPr>
        <w:spacing w:after="240"/>
        <w:rPr>
          <w:rFonts w:asciiTheme="minorHAnsi" w:hAnsiTheme="minorHAnsi" w:cstheme="minorHAnsi"/>
        </w:rPr>
      </w:pPr>
    </w:p>
    <w:p w14:paraId="2946C09E" w14:textId="77777777" w:rsidR="00064381" w:rsidRPr="005A6719" w:rsidRDefault="00027135" w:rsidP="00046EC2">
      <w:pPr>
        <w:pStyle w:val="ListParagraph"/>
        <w:numPr>
          <w:ilvl w:val="0"/>
          <w:numId w:val="4"/>
        </w:numPr>
        <w:spacing w:after="240"/>
        <w:jc w:val="both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  <w:b/>
          <w:bCs/>
        </w:rPr>
        <w:t>Prezentare generală</w:t>
      </w:r>
      <w:r w:rsidRPr="005A6719">
        <w:rPr>
          <w:rFonts w:asciiTheme="minorHAnsi" w:hAnsiTheme="minorHAnsi" w:cstheme="minorHAnsi"/>
        </w:rPr>
        <w:t xml:space="preserve"> (denumire proiect, tip proiect, nr. contract de finanțare, dată începere proiect, dată finalizare proiect </w:t>
      </w:r>
      <w:r w:rsidRPr="005A6719">
        <w:rPr>
          <w:rFonts w:asciiTheme="minorHAnsi" w:hAnsiTheme="minorHAnsi" w:cstheme="minorHAnsi"/>
          <w:i/>
          <w:iCs/>
        </w:rPr>
        <w:t>— informațiile se vor prelua din sistemul informatic MySMIS 2021</w:t>
      </w:r>
      <w:r w:rsidRPr="005A6719">
        <w:rPr>
          <w:rFonts w:asciiTheme="minorHAnsi" w:hAnsiTheme="minorHAnsi" w:cstheme="minorHAnsi"/>
        </w:rPr>
        <w:t>)</w:t>
      </w:r>
    </w:p>
    <w:p w14:paraId="58DC2142" w14:textId="77777777" w:rsidR="00064381" w:rsidRPr="005A6719" w:rsidRDefault="00027135" w:rsidP="00046EC2">
      <w:pPr>
        <w:pStyle w:val="ListParagraph"/>
        <w:numPr>
          <w:ilvl w:val="0"/>
          <w:numId w:val="4"/>
        </w:numPr>
        <w:spacing w:after="240"/>
        <w:jc w:val="both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  <w:b/>
          <w:bCs/>
        </w:rPr>
        <w:t>Detalii despre beneficiar</w:t>
      </w:r>
      <w:r w:rsidRPr="005A6719">
        <w:rPr>
          <w:rFonts w:asciiTheme="minorHAnsi" w:hAnsiTheme="minorHAnsi" w:cstheme="minorHAnsi"/>
        </w:rPr>
        <w:t xml:space="preserve"> </w:t>
      </w:r>
      <w:r w:rsidRPr="005A6719">
        <w:rPr>
          <w:rFonts w:asciiTheme="minorHAnsi" w:hAnsiTheme="minorHAnsi" w:cstheme="minorHAnsi"/>
          <w:i/>
          <w:iCs/>
        </w:rPr>
        <w:t>(Informațiile se vor prelua din sistemul informatic MySMIS 2021.)</w:t>
      </w:r>
    </w:p>
    <w:p w14:paraId="26577118" w14:textId="67B1E24E" w:rsidR="00027135" w:rsidRPr="005A6719" w:rsidRDefault="00027135" w:rsidP="00046EC2">
      <w:pPr>
        <w:pStyle w:val="ListParagraph"/>
        <w:numPr>
          <w:ilvl w:val="0"/>
          <w:numId w:val="4"/>
        </w:numPr>
        <w:spacing w:after="240"/>
        <w:jc w:val="both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  <w:b/>
          <w:bCs/>
        </w:rPr>
        <w:t>Rezumatul proiectului</w:t>
      </w:r>
      <w:r w:rsidRPr="005A6719">
        <w:rPr>
          <w:rFonts w:asciiTheme="minorHAnsi" w:hAnsiTheme="minorHAnsi" w:cstheme="minorHAnsi"/>
        </w:rPr>
        <w:t xml:space="preserve"> </w:t>
      </w:r>
      <w:r w:rsidRPr="005A6719">
        <w:rPr>
          <w:rFonts w:asciiTheme="minorHAnsi" w:hAnsiTheme="minorHAnsi" w:cstheme="minorHAnsi"/>
          <w:i/>
          <w:iCs/>
        </w:rPr>
        <w:t>(Parțial, informațiile se vor prelua din sistemul informatic MySMIS 2021.)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CAD" w:rsidRPr="005A6719" w14:paraId="71C8435B" w14:textId="77777777" w:rsidTr="00F31CAD">
        <w:tc>
          <w:tcPr>
            <w:tcW w:w="9016" w:type="dxa"/>
          </w:tcPr>
          <w:p w14:paraId="786FBD90" w14:textId="2BA5A071" w:rsidR="00F31CAD" w:rsidRPr="005A6719" w:rsidRDefault="00F31CAD" w:rsidP="00F31CA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6719">
              <w:rPr>
                <w:rFonts w:asciiTheme="minorHAnsi" w:hAnsiTheme="minorHAnsi" w:cstheme="minorHAnsi"/>
                <w:b/>
                <w:bCs/>
              </w:rPr>
              <w:t>SECȚIUNEA I — PERIOADA DE IMPLEMENTARE</w:t>
            </w:r>
          </w:p>
        </w:tc>
      </w:tr>
    </w:tbl>
    <w:p w14:paraId="304A65C1" w14:textId="77777777" w:rsidR="00E943B7" w:rsidRPr="005A6719" w:rsidRDefault="00E943B7" w:rsidP="00046EC2">
      <w:pPr>
        <w:spacing w:after="240"/>
        <w:jc w:val="both"/>
        <w:rPr>
          <w:rFonts w:asciiTheme="minorHAnsi" w:hAnsiTheme="minorHAnsi" w:cstheme="minorHAnsi"/>
          <w:b/>
          <w:bCs/>
        </w:rPr>
      </w:pPr>
    </w:p>
    <w:p w14:paraId="563F6399" w14:textId="607C7B20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b/>
          <w:bCs/>
        </w:rPr>
        <w:t>Modificări ale contractului</w:t>
      </w:r>
      <w:r w:rsidR="00C822BC" w:rsidRPr="005A6719">
        <w:rPr>
          <w:rFonts w:asciiTheme="minorHAnsi" w:hAnsiTheme="minorHAnsi" w:cstheme="minorHAnsi"/>
          <w:b/>
          <w:bCs/>
        </w:rPr>
        <w:t xml:space="preserve"> </w:t>
      </w:r>
      <w:r w:rsidRPr="005A6719">
        <w:rPr>
          <w:rFonts w:asciiTheme="minorHAnsi" w:hAnsiTheme="minorHAnsi" w:cstheme="minorHAnsi"/>
          <w:b/>
          <w:bCs/>
        </w:rPr>
        <w:t>/deciziei de finanțare aprobate pe parcursul perioadei de raportare</w:t>
      </w:r>
      <w:r w:rsidRPr="005A6719">
        <w:rPr>
          <w:rFonts w:asciiTheme="minorHAnsi" w:hAnsiTheme="minorHAnsi" w:cstheme="minorHAnsi"/>
        </w:rPr>
        <w:t xml:space="preserve"> </w:t>
      </w:r>
      <w:r w:rsidRPr="005A6719">
        <w:rPr>
          <w:rFonts w:asciiTheme="minorHAnsi" w:hAnsiTheme="minorHAnsi" w:cstheme="minorHAnsi"/>
          <w:i/>
          <w:iCs/>
        </w:rPr>
        <w:t>(Parțial, informațiile se vor prelua din sistemul informatic MySMIS 2021.)</w:t>
      </w:r>
    </w:p>
    <w:p w14:paraId="1DCF7FF5" w14:textId="7BB1DB88" w:rsidR="00991976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b/>
          <w:bCs/>
        </w:rPr>
      </w:pPr>
      <w:r w:rsidRPr="005A6719">
        <w:rPr>
          <w:rFonts w:asciiTheme="minorHAnsi" w:hAnsiTheme="minorHAnsi" w:cstheme="minorHAnsi"/>
          <w:b/>
          <w:bCs/>
        </w:rPr>
        <w:t>Calendar de raportare</w:t>
      </w:r>
    </w:p>
    <w:p w14:paraId="29B28DB0" w14:textId="5EBA8023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  <w:b/>
          <w:bCs/>
        </w:rPr>
        <w:t>Activități implementate și rezultate obținute pe parcursul perioadei de raportare</w:t>
      </w:r>
      <w:r w:rsidRPr="005A6719">
        <w:rPr>
          <w:rFonts w:asciiTheme="minorHAnsi" w:hAnsiTheme="minorHAnsi" w:cstheme="minorHAnsi"/>
        </w:rPr>
        <w:t>. Abateri survenite față de graficul de implementare/calendarul proiectului</w:t>
      </w:r>
    </w:p>
    <w:p w14:paraId="41F2745A" w14:textId="42560016" w:rsidR="00027135" w:rsidRPr="005A6719" w:rsidRDefault="00027135" w:rsidP="003E5F93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t>Progresul înregistrat în implementarea activităților și rezultatele obținute în perioada de raportare</w:t>
      </w:r>
    </w:p>
    <w:p w14:paraId="0D666B41" w14:textId="723C9602" w:rsidR="00027135" w:rsidRPr="005A6719" w:rsidRDefault="00027135" w:rsidP="003E5F93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t>Abateri de la calendarul/graficul de implementare prevăzut în contractul de finanțare și riscuri identificate</w:t>
      </w:r>
    </w:p>
    <w:p w14:paraId="2D2D45D3" w14:textId="6BC06F0E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b/>
          <w:bCs/>
        </w:rPr>
        <w:t>Indicatori de realizare și indicatori de rezultat</w:t>
      </w:r>
      <w:r w:rsidRPr="005A6719">
        <w:rPr>
          <w:rFonts w:asciiTheme="minorHAnsi" w:hAnsiTheme="minorHAnsi" w:cstheme="minorHAnsi"/>
        </w:rPr>
        <w:t xml:space="preserve"> </w:t>
      </w:r>
      <w:r w:rsidRPr="005A6719">
        <w:rPr>
          <w:rFonts w:asciiTheme="minorHAnsi" w:hAnsiTheme="minorHAnsi" w:cstheme="minorHAnsi"/>
          <w:i/>
          <w:iCs/>
        </w:rPr>
        <w:t>(Informațiile se vor prelua parțial din sistemul informatic MySMIS 2021.)</w:t>
      </w:r>
    </w:p>
    <w:p w14:paraId="3CDC85BF" w14:textId="77777777" w:rsidR="00027135" w:rsidRPr="005A6719" w:rsidRDefault="00027135" w:rsidP="00046EC2">
      <w:pPr>
        <w:spacing w:after="240"/>
        <w:ind w:firstLine="360"/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t>Se vor completa:</w:t>
      </w:r>
    </w:p>
    <w:p w14:paraId="7303BEE9" w14:textId="77777777" w:rsidR="00027135" w:rsidRPr="005A6719" w:rsidRDefault="00027135" w:rsidP="003E5F93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lastRenderedPageBreak/>
        <w:t>valorile indicatorilor asumați conform cererii de finanțare  (Informațiile se vor prelua din sistemul informatic MySMIS 2021.);</w:t>
      </w:r>
    </w:p>
    <w:p w14:paraId="71BFD845" w14:textId="77777777" w:rsidR="00027135" w:rsidRPr="005A6719" w:rsidRDefault="00027135" w:rsidP="003E5F93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t>valorile indicatorilor realizați în perioada de raportare;</w:t>
      </w:r>
    </w:p>
    <w:p w14:paraId="67D8B0FF" w14:textId="47D59792" w:rsidR="00027135" w:rsidRPr="005A6719" w:rsidRDefault="00027135" w:rsidP="003E5F93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t>valoarea agregată a indicatorilor (calcul al valorilor de indicatori realizați validați din perioadele anterioare și cea actuală).</w:t>
      </w:r>
    </w:p>
    <w:p w14:paraId="68248923" w14:textId="77777777" w:rsidR="003E5F93" w:rsidRPr="005A6719" w:rsidRDefault="003E5F93" w:rsidP="003E5F93">
      <w:pPr>
        <w:pStyle w:val="ListParagraph"/>
        <w:ind w:left="720" w:firstLine="0"/>
        <w:jc w:val="both"/>
        <w:rPr>
          <w:rFonts w:asciiTheme="minorHAnsi" w:hAnsiTheme="minorHAnsi" w:cstheme="minorHAnsi"/>
          <w:i/>
          <w:iCs/>
        </w:rPr>
      </w:pPr>
    </w:p>
    <w:p w14:paraId="7F0B100F" w14:textId="14B60A72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  <w:b/>
          <w:bCs/>
        </w:rPr>
        <w:t>Indicatori suplimentari specifici apelului de proiecte</w:t>
      </w:r>
      <w:r w:rsidRPr="005A6719">
        <w:rPr>
          <w:rFonts w:asciiTheme="minorHAnsi" w:hAnsiTheme="minorHAnsi" w:cstheme="minorHAnsi"/>
        </w:rPr>
        <w:t xml:space="preserve">, dacă este cazul (valorile indicatorilor asumați conform cererii de finanțare, valorile indicatorilor revizuiți, dacă este cazul, valoarea realizată în perioada de raportare, dacă este cazul — </w:t>
      </w:r>
      <w:r w:rsidRPr="005A6719">
        <w:rPr>
          <w:rFonts w:asciiTheme="minorHAnsi" w:hAnsiTheme="minorHAnsi" w:cstheme="minorHAnsi"/>
          <w:i/>
          <w:iCs/>
        </w:rPr>
        <w:t>parțial, informațiile se vor prelua din sistemul informatic MySMIS 2021</w:t>
      </w:r>
      <w:r w:rsidRPr="005A6719">
        <w:rPr>
          <w:rFonts w:asciiTheme="minorHAnsi" w:hAnsiTheme="minorHAnsi" w:cstheme="minorHAnsi"/>
        </w:rPr>
        <w:t>)</w:t>
      </w:r>
    </w:p>
    <w:p w14:paraId="6673FF17" w14:textId="7F2E0C2E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b/>
          <w:bCs/>
        </w:rPr>
      </w:pPr>
      <w:r w:rsidRPr="005A6719">
        <w:rPr>
          <w:rFonts w:asciiTheme="minorHAnsi" w:hAnsiTheme="minorHAnsi" w:cstheme="minorHAnsi"/>
          <w:b/>
          <w:bCs/>
        </w:rPr>
        <w:t>Modificări, în materie de indicatori, apărute pe parcursul implementării</w:t>
      </w:r>
    </w:p>
    <w:p w14:paraId="0B0E0813" w14:textId="09AD7521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b/>
          <w:bCs/>
        </w:rPr>
      </w:pPr>
      <w:r w:rsidRPr="005A6719">
        <w:rPr>
          <w:rFonts w:asciiTheme="minorHAnsi" w:hAnsiTheme="minorHAnsi" w:cstheme="minorHAnsi"/>
          <w:b/>
          <w:bCs/>
        </w:rPr>
        <w:t>Grup-țintă în perioada de raportare</w:t>
      </w:r>
    </w:p>
    <w:p w14:paraId="345877E7" w14:textId="79121732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b/>
          <w:bCs/>
        </w:rPr>
        <w:t xml:space="preserve">Graficul de achiziții </w:t>
      </w:r>
      <w:r w:rsidR="005D46E5" w:rsidRPr="005A6719">
        <w:rPr>
          <w:rFonts w:asciiTheme="minorHAnsi" w:hAnsiTheme="minorHAnsi" w:cstheme="minorHAnsi"/>
          <w:b/>
          <w:bCs/>
        </w:rPr>
        <w:t>ș</w:t>
      </w:r>
      <w:r w:rsidRPr="005A6719">
        <w:rPr>
          <w:rFonts w:asciiTheme="minorHAnsi" w:hAnsiTheme="minorHAnsi" w:cstheme="minorHAnsi"/>
          <w:b/>
          <w:bCs/>
        </w:rPr>
        <w:t>i stadiul derulării procedurilor de achiziții pe contracte</w:t>
      </w:r>
      <w:r w:rsidRPr="005A6719">
        <w:rPr>
          <w:rFonts w:asciiTheme="minorHAnsi" w:hAnsiTheme="minorHAnsi" w:cstheme="minorHAnsi"/>
        </w:rPr>
        <w:t xml:space="preserve"> (inclusiv contracte neeligibile conform cererii de finanțare) (</w:t>
      </w:r>
      <w:r w:rsidRPr="005A6719">
        <w:rPr>
          <w:rFonts w:asciiTheme="minorHAnsi" w:hAnsiTheme="minorHAnsi" w:cstheme="minorHAnsi"/>
          <w:i/>
          <w:iCs/>
        </w:rPr>
        <w:t>Parțial, informațiile se vor prelua din sistemul informatic MySMIS 2021.)</w:t>
      </w:r>
    </w:p>
    <w:p w14:paraId="7064FBA5" w14:textId="34C1C3E1" w:rsidR="004E6821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b/>
          <w:bCs/>
        </w:rPr>
        <w:t>Informații privind contractele de achiziții semnate în cadrul proiectului și modificările la acestea</w:t>
      </w:r>
      <w:r w:rsidRPr="005A6719">
        <w:rPr>
          <w:rFonts w:asciiTheme="minorHAnsi" w:hAnsiTheme="minorHAnsi" w:cstheme="minorHAnsi"/>
        </w:rPr>
        <w:t xml:space="preserve"> </w:t>
      </w:r>
      <w:r w:rsidRPr="005A6719">
        <w:rPr>
          <w:rFonts w:asciiTheme="minorHAnsi" w:hAnsiTheme="minorHAnsi" w:cstheme="minorHAnsi"/>
          <w:i/>
          <w:iCs/>
        </w:rPr>
        <w:t>(Parțial, informațiile se vor prelua din sistemul informatic MySMIS 2021)</w:t>
      </w:r>
      <w:r w:rsidR="00D23313" w:rsidRPr="005A6719">
        <w:rPr>
          <w:rFonts w:asciiTheme="minorHAnsi" w:hAnsiTheme="minorHAnsi" w:cstheme="minorHAnsi"/>
          <w:i/>
          <w:iCs/>
        </w:rPr>
        <w:t>.</w:t>
      </w:r>
    </w:p>
    <w:p w14:paraId="357FFAE5" w14:textId="2E2EC180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b/>
          <w:bCs/>
        </w:rPr>
        <w:t>Situație avize, acorduri, autorizații, recepții și execuție contracte de achiziții, inclusiv dificultăți întâmpinate și întârzieri</w:t>
      </w:r>
      <w:r w:rsidRPr="005A6719">
        <w:rPr>
          <w:rFonts w:asciiTheme="minorHAnsi" w:hAnsiTheme="minorHAnsi" w:cstheme="minorHAnsi"/>
        </w:rPr>
        <w:t xml:space="preserve"> </w:t>
      </w:r>
      <w:r w:rsidRPr="005A6719">
        <w:rPr>
          <w:rFonts w:asciiTheme="minorHAnsi" w:hAnsiTheme="minorHAnsi" w:cstheme="minorHAnsi"/>
          <w:i/>
          <w:iCs/>
        </w:rPr>
        <w:t>(Parțial, informațiile se vor prelua din sistemul informatic MySMIS 2021.)</w:t>
      </w:r>
    </w:p>
    <w:p w14:paraId="09C90307" w14:textId="2C0B64A4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  <w:b/>
          <w:bCs/>
        </w:rPr>
        <w:t>Evidența echipamentelor</w:t>
      </w:r>
      <w:r w:rsidRPr="005A6719">
        <w:rPr>
          <w:rFonts w:asciiTheme="minorHAnsi" w:hAnsiTheme="minorHAnsi" w:cstheme="minorHAnsi"/>
        </w:rPr>
        <w:t xml:space="preserve"> (contracte de furnizare sau alt tip de contracte în cadrul cărora se achiziționează și echipamente)</w:t>
      </w:r>
    </w:p>
    <w:p w14:paraId="7F85E33A" w14:textId="16074078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b/>
          <w:bCs/>
        </w:rPr>
        <w:t>Stadiul garanțiilor de bună execuție și penalităților aferente contractelor de achiziții</w:t>
      </w:r>
      <w:r w:rsidRPr="005A6719">
        <w:rPr>
          <w:rFonts w:asciiTheme="minorHAnsi" w:hAnsiTheme="minorHAnsi" w:cstheme="minorHAnsi"/>
        </w:rPr>
        <w:t xml:space="preserve"> </w:t>
      </w:r>
      <w:r w:rsidRPr="005A6719">
        <w:rPr>
          <w:rFonts w:asciiTheme="minorHAnsi" w:hAnsiTheme="minorHAnsi" w:cstheme="minorHAnsi"/>
          <w:i/>
          <w:iCs/>
        </w:rPr>
        <w:t>(Parțial, informațiile se vor prelua din sistemul informatic MySMIS 2021.)</w:t>
      </w:r>
    </w:p>
    <w:p w14:paraId="4E6B3768" w14:textId="03A4AC07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  <w:b/>
          <w:bCs/>
        </w:rPr>
        <w:t>Resurse umane implicate în activitățile raportate</w:t>
      </w:r>
      <w:r w:rsidRPr="005A6719">
        <w:rPr>
          <w:rFonts w:asciiTheme="minorHAnsi" w:hAnsiTheme="minorHAnsi" w:cstheme="minorHAnsi"/>
        </w:rPr>
        <w:t xml:space="preserve"> (echipa de management + echipa de implementare), implicarea efectivă a partenerilor responsabili pentru implementarea activității</w:t>
      </w:r>
    </w:p>
    <w:p w14:paraId="02397D0F" w14:textId="5217E6E9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b/>
          <w:bCs/>
          <w:i/>
        </w:rPr>
      </w:pPr>
      <w:r w:rsidRPr="005A6719">
        <w:rPr>
          <w:rFonts w:asciiTheme="minorHAnsi" w:hAnsiTheme="minorHAnsi" w:cstheme="minorHAnsi"/>
          <w:b/>
          <w:bCs/>
        </w:rPr>
        <w:t>Respectarea prevederilor privind ajutorul de stat/</w:t>
      </w:r>
      <w:r w:rsidRPr="005A6719">
        <w:rPr>
          <w:rFonts w:asciiTheme="minorHAnsi" w:hAnsiTheme="minorHAnsi" w:cstheme="minorHAnsi"/>
          <w:b/>
          <w:bCs/>
          <w:i/>
        </w:rPr>
        <w:t>de minimis</w:t>
      </w:r>
    </w:p>
    <w:p w14:paraId="727F479E" w14:textId="58E17543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b/>
          <w:bCs/>
        </w:rPr>
      </w:pPr>
      <w:r w:rsidRPr="005A6719">
        <w:rPr>
          <w:rFonts w:asciiTheme="minorHAnsi" w:hAnsiTheme="minorHAnsi" w:cstheme="minorHAnsi"/>
          <w:b/>
          <w:bCs/>
        </w:rPr>
        <w:t>Respectarea cerințelor cu privire la comunicarea și vizibilitatea sprijinului din fonduri acordat în cadrul proiectului</w:t>
      </w:r>
    </w:p>
    <w:p w14:paraId="17EB67D2" w14:textId="65EDFFF6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b/>
          <w:bCs/>
        </w:rPr>
        <w:t>Principii orizontale și teme secundare</w:t>
      </w:r>
      <w:r w:rsidRPr="005A6719">
        <w:rPr>
          <w:rFonts w:asciiTheme="minorHAnsi" w:hAnsiTheme="minorHAnsi" w:cstheme="minorHAnsi"/>
        </w:rPr>
        <w:t xml:space="preserve"> (informații din cererea de finanțare, informații privind realizarea efectivă în perioada de raportare) </w:t>
      </w:r>
      <w:r w:rsidRPr="005A6719">
        <w:rPr>
          <w:rFonts w:asciiTheme="minorHAnsi" w:hAnsiTheme="minorHAnsi" w:cstheme="minorHAnsi"/>
          <w:i/>
          <w:iCs/>
        </w:rPr>
        <w:t>(Parțial, informațiile se vor prelua din sistemul informatic MySMIS 2021.)</w:t>
      </w:r>
    </w:p>
    <w:p w14:paraId="33139CDA" w14:textId="77777777" w:rsidR="006D1E59" w:rsidRPr="005A6719" w:rsidRDefault="00027135" w:rsidP="003E5F93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t>Egalitatea de șanse</w:t>
      </w:r>
    </w:p>
    <w:p w14:paraId="4A926B60" w14:textId="77777777" w:rsidR="006D1E59" w:rsidRPr="005A6719" w:rsidRDefault="00027135" w:rsidP="003E5F93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t>Respectarea drepturilor fundamentale</w:t>
      </w:r>
    </w:p>
    <w:p w14:paraId="51D8B366" w14:textId="77777777" w:rsidR="006D1E59" w:rsidRPr="005A6719" w:rsidRDefault="00027135" w:rsidP="003E5F93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t>Promovarea egalității de gen</w:t>
      </w:r>
    </w:p>
    <w:p w14:paraId="1B573C8F" w14:textId="77777777" w:rsidR="006D1E59" w:rsidRPr="005A6719" w:rsidRDefault="00027135" w:rsidP="003E5F93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t>Dezvoltarea durabilă</w:t>
      </w:r>
    </w:p>
    <w:p w14:paraId="43204B3E" w14:textId="77777777" w:rsidR="006D1E59" w:rsidRPr="005A6719" w:rsidRDefault="00027135" w:rsidP="003E5F93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t>Nondiscriminare</w:t>
      </w:r>
    </w:p>
    <w:p w14:paraId="6398D206" w14:textId="77777777" w:rsidR="006D1E59" w:rsidRPr="005A6719" w:rsidRDefault="00027135" w:rsidP="003E5F93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t>Accesibilitatea pentru persoanele cu dizabilități</w:t>
      </w:r>
    </w:p>
    <w:p w14:paraId="76441F66" w14:textId="77777777" w:rsidR="006D1E59" w:rsidRPr="005A6719" w:rsidRDefault="00027135" w:rsidP="003E5F93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lastRenderedPageBreak/>
        <w:t>Aspecte de mediu (inclusiv aplicarea Directivei 2011/92/UE a Parlamentului European și a Consiliului). Imunizarea la schimbările climatice/DNSH (Informațiile se vor prelua din sistemul informatic MySMIS 2021.)</w:t>
      </w:r>
    </w:p>
    <w:p w14:paraId="7B3FE1E4" w14:textId="77777777" w:rsidR="006D1E59" w:rsidRPr="005A6719" w:rsidRDefault="00027135" w:rsidP="003E5F93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t>Măsuri de evitare și reducere a efectelor reziduale (Directiva SEA — Directiva 2001/42/CE a Parlamentului European și a Consiliului din 27 iunie 2001 privind evaluarea efectelor anumitor planuri și programe asupra mediului) (Informațiile se vor prelua din sistemul informatic MySMIS 2021.)</w:t>
      </w:r>
    </w:p>
    <w:p w14:paraId="655BB9EE" w14:textId="77777777" w:rsidR="006D1E59" w:rsidRPr="005A6719" w:rsidRDefault="00027135" w:rsidP="003E5F93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t>Principiul „do no significant harm” — DNSH</w:t>
      </w:r>
    </w:p>
    <w:p w14:paraId="0FDF04E2" w14:textId="5CAE0065" w:rsidR="00027135" w:rsidRPr="005A6719" w:rsidRDefault="00027135" w:rsidP="003E5F93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t>Teme secundare</w:t>
      </w:r>
    </w:p>
    <w:p w14:paraId="1A520620" w14:textId="77777777" w:rsidR="003E5F93" w:rsidRPr="005A6719" w:rsidRDefault="003E5F93" w:rsidP="003E5F93">
      <w:pPr>
        <w:pStyle w:val="ListParagraph"/>
        <w:ind w:left="720" w:firstLine="0"/>
        <w:jc w:val="both"/>
        <w:rPr>
          <w:rFonts w:asciiTheme="minorHAnsi" w:hAnsiTheme="minorHAnsi" w:cstheme="minorHAnsi"/>
          <w:i/>
          <w:iCs/>
        </w:rPr>
      </w:pPr>
    </w:p>
    <w:p w14:paraId="79CB1216" w14:textId="24224508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b/>
          <w:bCs/>
        </w:rPr>
        <w:t>Stadiul implementării recomandărilor formulate în cadrul vizitei/vizitelor de verificare la fața locului efectuate în perioada de raportare/recomandărilor formulate la aprobarea rapoartelor de progres anterioare</w:t>
      </w:r>
      <w:r w:rsidRPr="005A6719">
        <w:rPr>
          <w:rFonts w:asciiTheme="minorHAnsi" w:hAnsiTheme="minorHAnsi" w:cstheme="minorHAnsi"/>
        </w:rPr>
        <w:t xml:space="preserve"> </w:t>
      </w:r>
      <w:r w:rsidRPr="005A6719">
        <w:rPr>
          <w:rFonts w:asciiTheme="minorHAnsi" w:hAnsiTheme="minorHAnsi" w:cstheme="minorHAnsi"/>
          <w:i/>
          <w:iCs/>
        </w:rPr>
        <w:t>(Parțial, informațiile se vor prelua din sistemul informatic MySMIS 2021.)</w:t>
      </w:r>
    </w:p>
    <w:p w14:paraId="7E81DAD6" w14:textId="7BE35EAF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b/>
          <w:bCs/>
        </w:rPr>
        <w:t>Stadiul îndeplinirii indicatorilor de etapă</w:t>
      </w:r>
      <w:r w:rsidRPr="005A6719">
        <w:rPr>
          <w:rFonts w:asciiTheme="minorHAnsi" w:hAnsiTheme="minorHAnsi" w:cstheme="minorHAnsi"/>
        </w:rPr>
        <w:t xml:space="preserve"> </w:t>
      </w:r>
      <w:r w:rsidRPr="005A6719">
        <w:rPr>
          <w:rFonts w:asciiTheme="minorHAnsi" w:hAnsiTheme="minorHAnsi" w:cstheme="minorHAnsi"/>
          <w:i/>
          <w:iCs/>
        </w:rPr>
        <w:t>(Parțial, informațiile se vor prelua din sistemul informatic MySMIS 2021.)</w:t>
      </w:r>
    </w:p>
    <w:p w14:paraId="56B545E4" w14:textId="22D7E379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b/>
          <w:bCs/>
        </w:rPr>
      </w:pPr>
      <w:r w:rsidRPr="005A6719">
        <w:rPr>
          <w:rFonts w:asciiTheme="minorHAnsi" w:hAnsiTheme="minorHAnsi" w:cstheme="minorHAnsi"/>
          <w:b/>
          <w:bCs/>
        </w:rPr>
        <w:t>Abateri/Întârzieri față de planul de monitorizare</w:t>
      </w:r>
    </w:p>
    <w:p w14:paraId="0347294D" w14:textId="7D7E9D91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b/>
          <w:bCs/>
        </w:rPr>
      </w:pPr>
      <w:r w:rsidRPr="005A6719">
        <w:rPr>
          <w:rFonts w:asciiTheme="minorHAnsi" w:hAnsiTheme="minorHAnsi" w:cstheme="minorHAnsi"/>
          <w:b/>
          <w:bCs/>
        </w:rPr>
        <w:t>Beneficiarul/Partenerul ... are calitatea de beneficiar/ partener în următoarele proiecte finanțate din alte programe:</w:t>
      </w:r>
    </w:p>
    <w:p w14:paraId="7D6FB2B7" w14:textId="479A17B0" w:rsidR="0013198A" w:rsidRPr="005A6719" w:rsidRDefault="000B6367" w:rsidP="00DE4EBA">
      <w:pPr>
        <w:pStyle w:val="ListParagraph"/>
        <w:numPr>
          <w:ilvl w:val="0"/>
          <w:numId w:val="9"/>
        </w:numPr>
        <w:spacing w:after="240"/>
        <w:jc w:val="both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</w:rPr>
        <w:t>[...]</w:t>
      </w:r>
    </w:p>
    <w:p w14:paraId="5C0830E8" w14:textId="7403691A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  <w:b/>
          <w:bCs/>
        </w:rPr>
        <w:t>Documente justificative</w:t>
      </w:r>
      <w:r w:rsidRPr="005A6719">
        <w:rPr>
          <w:rFonts w:asciiTheme="minorHAnsi" w:hAnsiTheme="minorHAnsi" w:cstheme="minorHAnsi"/>
        </w:rPr>
        <w:t>, după caz:</w:t>
      </w:r>
    </w:p>
    <w:p w14:paraId="41E40F12" w14:textId="433063E5" w:rsidR="00DE4EBA" w:rsidRPr="005A6719" w:rsidRDefault="000B6367" w:rsidP="00DE4EBA">
      <w:pPr>
        <w:pStyle w:val="ListParagraph"/>
        <w:numPr>
          <w:ilvl w:val="0"/>
          <w:numId w:val="9"/>
        </w:numPr>
        <w:spacing w:after="240"/>
        <w:jc w:val="both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</w:rPr>
        <w:t>[...]</w:t>
      </w:r>
    </w:p>
    <w:p w14:paraId="41492E7E" w14:textId="7923C3FF" w:rsidR="00027135" w:rsidRPr="005A6719" w:rsidRDefault="00027135" w:rsidP="00046EC2">
      <w:pPr>
        <w:pStyle w:val="ListParagraph"/>
        <w:spacing w:after="240"/>
        <w:ind w:left="720" w:firstLine="0"/>
        <w:jc w:val="both"/>
        <w:rPr>
          <w:rFonts w:asciiTheme="minorHAnsi" w:hAnsiTheme="minorHAnsi" w:cstheme="minorHAnsi"/>
          <w:i/>
          <w:iCs/>
        </w:rPr>
      </w:pPr>
      <w:r w:rsidRPr="005A6719">
        <w:rPr>
          <w:rFonts w:asciiTheme="minorHAnsi" w:hAnsiTheme="minorHAnsi" w:cstheme="minorHAnsi"/>
          <w:i/>
          <w:iCs/>
        </w:rPr>
        <w:t>Toate documentele justificative vor fi organizate pe categorii de</w:t>
      </w:r>
      <w:r w:rsidR="00B0677A" w:rsidRPr="005A6719">
        <w:rPr>
          <w:rFonts w:asciiTheme="minorHAnsi" w:hAnsiTheme="minorHAnsi" w:cstheme="minorHAnsi"/>
          <w:i/>
          <w:iCs/>
        </w:rPr>
        <w:t xml:space="preserve"> a</w:t>
      </w:r>
      <w:r w:rsidRPr="005A6719">
        <w:rPr>
          <w:rFonts w:asciiTheme="minorHAnsi" w:hAnsiTheme="minorHAnsi" w:cstheme="minorHAnsi"/>
          <w:i/>
          <w:iCs/>
        </w:rPr>
        <w:t>ctivități/</w:t>
      </w:r>
      <w:r w:rsidR="00B0677A" w:rsidRPr="005A6719">
        <w:rPr>
          <w:rFonts w:asciiTheme="minorHAnsi" w:hAnsiTheme="minorHAnsi" w:cstheme="minorHAnsi"/>
          <w:i/>
          <w:iCs/>
        </w:rPr>
        <w:t xml:space="preserve"> </w:t>
      </w:r>
      <w:r w:rsidRPr="005A6719">
        <w:rPr>
          <w:rFonts w:asciiTheme="minorHAnsi" w:hAnsiTheme="minorHAnsi" w:cstheme="minorHAnsi"/>
          <w:i/>
          <w:iCs/>
        </w:rPr>
        <w:t>subactivități/</w:t>
      </w:r>
      <w:r w:rsidR="00B0677A" w:rsidRPr="005A6719">
        <w:rPr>
          <w:rFonts w:asciiTheme="minorHAnsi" w:hAnsiTheme="minorHAnsi" w:cstheme="minorHAnsi"/>
          <w:i/>
          <w:iCs/>
        </w:rPr>
        <w:t xml:space="preserve"> </w:t>
      </w:r>
      <w:r w:rsidRPr="005A6719">
        <w:rPr>
          <w:rFonts w:asciiTheme="minorHAnsi" w:hAnsiTheme="minorHAnsi" w:cstheme="minorHAnsi"/>
          <w:i/>
          <w:iCs/>
        </w:rPr>
        <w:t>rezultate obținute. Dosarele de grup- țintă vor fi organizate astfel: pentru fiecare persoană va fi creat un document scanat care să conțină FIG urmat de documentele justificative aferente.</w:t>
      </w:r>
    </w:p>
    <w:p w14:paraId="2F896C12" w14:textId="0121EEBA" w:rsidR="00027135" w:rsidRPr="005A6719" w:rsidRDefault="00027135" w:rsidP="00046EC2">
      <w:pPr>
        <w:pStyle w:val="ListParagraph"/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  <w:b/>
          <w:bCs/>
        </w:rPr>
      </w:pPr>
      <w:r w:rsidRPr="005A6719">
        <w:rPr>
          <w:rFonts w:asciiTheme="minorHAnsi" w:hAnsiTheme="minorHAnsi" w:cstheme="minorHAnsi"/>
          <w:b/>
          <w:bCs/>
        </w:rPr>
        <w:t>Observații importante pentru succesul proiectului</w:t>
      </w:r>
      <w:r w:rsidR="00DE4EBA" w:rsidRPr="005A6719">
        <w:rPr>
          <w:rFonts w:asciiTheme="minorHAnsi" w:hAnsiTheme="minorHAnsi" w:cstheme="minorHAnsi"/>
          <w:b/>
          <w:bCs/>
        </w:rPr>
        <w:t xml:space="preserve"> </w:t>
      </w:r>
      <w:r w:rsidRPr="005A6719">
        <w:rPr>
          <w:rFonts w:asciiTheme="minorHAnsi" w:hAnsiTheme="minorHAnsi" w:cstheme="minorHAnsi"/>
          <w:b/>
          <w:bCs/>
        </w:rPr>
        <w:t>/ Propuneri pentru perioada următoare în vederea preîntâmpinării eventualelor deficiențe la momentul raportării.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CAD" w:rsidRPr="005A6719" w14:paraId="325E8F8D" w14:textId="77777777" w:rsidTr="00F31CAD">
        <w:tc>
          <w:tcPr>
            <w:tcW w:w="9016" w:type="dxa"/>
          </w:tcPr>
          <w:p w14:paraId="7E698D4C" w14:textId="496B264B" w:rsidR="00F31CAD" w:rsidRPr="005A6719" w:rsidRDefault="00D33AE0" w:rsidP="00D33AE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A6719">
              <w:rPr>
                <w:rFonts w:asciiTheme="minorHAnsi" w:hAnsiTheme="minorHAnsi" w:cstheme="minorHAnsi"/>
                <w:b/>
                <w:bCs/>
              </w:rPr>
              <w:t>SECȚIUNEA a II-a</w:t>
            </w:r>
            <w:r w:rsidRPr="005A6719">
              <w:rPr>
                <w:rFonts w:asciiTheme="minorHAnsi" w:hAnsiTheme="minorHAnsi" w:cstheme="minorHAnsi"/>
              </w:rPr>
              <w:t xml:space="preserve"> — </w:t>
            </w:r>
            <w:r w:rsidRPr="005A6719">
              <w:rPr>
                <w:rFonts w:asciiTheme="minorHAnsi" w:hAnsiTheme="minorHAnsi" w:cstheme="minorHAnsi"/>
                <w:b/>
              </w:rPr>
              <w:t>PERIOADA POSTIMPLEMENTARE</w:t>
            </w:r>
          </w:p>
        </w:tc>
      </w:tr>
    </w:tbl>
    <w:p w14:paraId="74D8E049" w14:textId="77777777" w:rsidR="00F31CAD" w:rsidRPr="005A6719" w:rsidRDefault="00F31CAD" w:rsidP="00046EC2">
      <w:pPr>
        <w:spacing w:after="240"/>
        <w:jc w:val="both"/>
        <w:rPr>
          <w:rFonts w:asciiTheme="minorHAnsi" w:hAnsiTheme="minorHAnsi" w:cstheme="minorHAnsi"/>
          <w:b/>
          <w:bCs/>
        </w:rPr>
      </w:pPr>
    </w:p>
    <w:p w14:paraId="30F6ECAA" w14:textId="34E90EFD" w:rsidR="00027135" w:rsidRPr="005A6719" w:rsidRDefault="00027135" w:rsidP="00046EC2">
      <w:pPr>
        <w:pStyle w:val="ListParagraph"/>
        <w:numPr>
          <w:ilvl w:val="0"/>
          <w:numId w:val="8"/>
        </w:numPr>
        <w:spacing w:after="240"/>
        <w:jc w:val="both"/>
        <w:rPr>
          <w:rFonts w:asciiTheme="minorHAnsi" w:hAnsiTheme="minorHAnsi" w:cstheme="minorHAnsi"/>
          <w:b/>
          <w:bCs/>
        </w:rPr>
      </w:pPr>
      <w:r w:rsidRPr="005A6719">
        <w:rPr>
          <w:rFonts w:asciiTheme="minorHAnsi" w:hAnsiTheme="minorHAnsi" w:cstheme="minorHAnsi"/>
          <w:b/>
          <w:bCs/>
        </w:rPr>
        <w:t>Perioada de raportare</w:t>
      </w:r>
    </w:p>
    <w:p w14:paraId="77301846" w14:textId="0395172E" w:rsidR="00027135" w:rsidRPr="005A6719" w:rsidRDefault="00027135" w:rsidP="00046EC2">
      <w:pPr>
        <w:pStyle w:val="ListParagraph"/>
        <w:numPr>
          <w:ilvl w:val="0"/>
          <w:numId w:val="8"/>
        </w:numPr>
        <w:spacing w:after="240"/>
        <w:jc w:val="both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  <w:b/>
          <w:bCs/>
        </w:rPr>
        <w:t>Sustenabilitate financiară</w:t>
      </w:r>
      <w:r w:rsidR="002E7BAC" w:rsidRPr="005A6719">
        <w:rPr>
          <w:rFonts w:asciiTheme="minorHAnsi" w:hAnsiTheme="minorHAnsi" w:cstheme="minorHAnsi"/>
        </w:rPr>
        <w:t xml:space="preserve"> </w:t>
      </w:r>
      <w:r w:rsidRPr="005A6719">
        <w:rPr>
          <w:rFonts w:asciiTheme="minorHAnsi" w:hAnsiTheme="minorHAnsi" w:cstheme="minorHAnsi"/>
          <w:i/>
          <w:iCs/>
        </w:rPr>
        <w:t>(Se vor menționa alocările financiare destinate asigurării   funcționării investiției.)</w:t>
      </w:r>
    </w:p>
    <w:p w14:paraId="6B3DF60C" w14:textId="45E7A064" w:rsidR="00027135" w:rsidRPr="005A6719" w:rsidRDefault="00027135" w:rsidP="00046EC2">
      <w:pPr>
        <w:pStyle w:val="ListParagraph"/>
        <w:numPr>
          <w:ilvl w:val="0"/>
          <w:numId w:val="8"/>
        </w:numPr>
        <w:spacing w:after="240"/>
        <w:jc w:val="both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  <w:b/>
          <w:bCs/>
        </w:rPr>
        <w:t>Sustenabilitate tehnică</w:t>
      </w:r>
      <w:r w:rsidR="002E7BAC" w:rsidRPr="005A6719">
        <w:rPr>
          <w:rFonts w:asciiTheme="minorHAnsi" w:hAnsiTheme="minorHAnsi" w:cstheme="minorHAnsi"/>
        </w:rPr>
        <w:t xml:space="preserve"> </w:t>
      </w:r>
      <w:r w:rsidRPr="005A6719">
        <w:rPr>
          <w:rFonts w:asciiTheme="minorHAnsi" w:hAnsiTheme="minorHAnsi" w:cstheme="minorHAnsi"/>
          <w:i/>
          <w:iCs/>
        </w:rPr>
        <w:t>(Parțial, informațiile se vor prelua din sistemul informatic MySMIS 2021.)</w:t>
      </w:r>
    </w:p>
    <w:p w14:paraId="431522FE" w14:textId="0623C18D" w:rsidR="00027135" w:rsidRPr="005A6719" w:rsidRDefault="00027135" w:rsidP="00046EC2">
      <w:pPr>
        <w:pStyle w:val="ListParagraph"/>
        <w:numPr>
          <w:ilvl w:val="0"/>
          <w:numId w:val="8"/>
        </w:numPr>
        <w:spacing w:after="240"/>
        <w:jc w:val="both"/>
        <w:rPr>
          <w:rFonts w:asciiTheme="minorHAnsi" w:hAnsiTheme="minorHAnsi" w:cstheme="minorHAnsi"/>
          <w:b/>
          <w:bCs/>
        </w:rPr>
      </w:pPr>
      <w:r w:rsidRPr="005A6719">
        <w:rPr>
          <w:rFonts w:asciiTheme="minorHAnsi" w:hAnsiTheme="minorHAnsi" w:cstheme="minorHAnsi"/>
          <w:b/>
          <w:bCs/>
        </w:rPr>
        <w:t>Diseminarea rezultatelor</w:t>
      </w:r>
    </w:p>
    <w:p w14:paraId="1CEC5533" w14:textId="126B9393" w:rsidR="00027135" w:rsidRPr="005A6719" w:rsidRDefault="00027135" w:rsidP="00046EC2">
      <w:pPr>
        <w:pStyle w:val="ListParagraph"/>
        <w:numPr>
          <w:ilvl w:val="0"/>
          <w:numId w:val="8"/>
        </w:numPr>
        <w:spacing w:after="240"/>
        <w:jc w:val="both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  <w:b/>
          <w:bCs/>
        </w:rPr>
        <w:t xml:space="preserve">Caracterul durabil al proiectului </w:t>
      </w:r>
      <w:r w:rsidRPr="005A6719">
        <w:rPr>
          <w:rFonts w:asciiTheme="minorHAnsi" w:hAnsiTheme="minorHAnsi" w:cstheme="minorHAnsi"/>
        </w:rPr>
        <w:t>[conform Regulamentului (UE) nr. 1.060/2021]</w:t>
      </w:r>
    </w:p>
    <w:p w14:paraId="318D40B9" w14:textId="7FD65C85" w:rsidR="00027135" w:rsidRPr="005A6719" w:rsidRDefault="00027135" w:rsidP="00046EC2">
      <w:pPr>
        <w:pStyle w:val="ListParagraph"/>
        <w:numPr>
          <w:ilvl w:val="0"/>
          <w:numId w:val="8"/>
        </w:numPr>
        <w:spacing w:after="240"/>
        <w:jc w:val="both"/>
        <w:rPr>
          <w:rFonts w:asciiTheme="minorHAnsi" w:hAnsiTheme="minorHAnsi" w:cstheme="minorHAnsi"/>
          <w:b/>
          <w:bCs/>
        </w:rPr>
      </w:pPr>
      <w:r w:rsidRPr="005A6719">
        <w:rPr>
          <w:rFonts w:asciiTheme="minorHAnsi" w:hAnsiTheme="minorHAnsi" w:cstheme="minorHAnsi"/>
          <w:b/>
          <w:bCs/>
        </w:rPr>
        <w:lastRenderedPageBreak/>
        <w:t>Probleme care pot afecta sustenabilitatea</w:t>
      </w:r>
    </w:p>
    <w:p w14:paraId="12F8BFB8" w14:textId="1D84B6E5" w:rsidR="00027135" w:rsidRPr="005A6719" w:rsidRDefault="00027135" w:rsidP="00046EC2">
      <w:pPr>
        <w:pStyle w:val="ListParagraph"/>
        <w:numPr>
          <w:ilvl w:val="0"/>
          <w:numId w:val="8"/>
        </w:numPr>
        <w:spacing w:after="240"/>
        <w:jc w:val="both"/>
        <w:rPr>
          <w:rFonts w:asciiTheme="minorHAnsi" w:hAnsiTheme="minorHAnsi" w:cstheme="minorHAnsi"/>
          <w:b/>
          <w:bCs/>
        </w:rPr>
      </w:pPr>
      <w:r w:rsidRPr="005A6719">
        <w:rPr>
          <w:rFonts w:asciiTheme="minorHAnsi" w:hAnsiTheme="minorHAnsi" w:cstheme="minorHAnsi"/>
          <w:b/>
          <w:bCs/>
        </w:rPr>
        <w:t>Respectarea prevederilor privind ajutorul de stat</w:t>
      </w:r>
    </w:p>
    <w:p w14:paraId="7DFF6580" w14:textId="38599A2D" w:rsidR="00027135" w:rsidRPr="005A6719" w:rsidRDefault="00027135" w:rsidP="00046EC2">
      <w:pPr>
        <w:pStyle w:val="ListParagraph"/>
        <w:numPr>
          <w:ilvl w:val="0"/>
          <w:numId w:val="8"/>
        </w:numPr>
        <w:spacing w:after="240"/>
        <w:jc w:val="both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  <w:b/>
          <w:bCs/>
        </w:rPr>
        <w:t xml:space="preserve">Indicatori </w:t>
      </w:r>
      <w:r w:rsidRPr="005A6719">
        <w:rPr>
          <w:rFonts w:asciiTheme="minorHAnsi" w:hAnsiTheme="minorHAnsi" w:cstheme="minorHAnsi"/>
        </w:rPr>
        <w:t>— Dacă este cazul.</w:t>
      </w:r>
      <w:r w:rsidR="00C822BC" w:rsidRPr="005A6719">
        <w:rPr>
          <w:rFonts w:asciiTheme="minorHAnsi" w:hAnsiTheme="minorHAnsi" w:cstheme="minorHAnsi"/>
        </w:rPr>
        <w:t xml:space="preserve"> </w:t>
      </w:r>
      <w:r w:rsidRPr="005A6719">
        <w:rPr>
          <w:rFonts w:asciiTheme="minorHAnsi" w:hAnsiTheme="minorHAnsi" w:cstheme="minorHAnsi"/>
          <w:i/>
          <w:iCs/>
        </w:rPr>
        <w:t>(Parțial, informațiile se vor prelua din sistemul informatic MySMIS 2021.)</w:t>
      </w:r>
    </w:p>
    <w:p w14:paraId="49E5E698" w14:textId="4F7FD0CC" w:rsidR="00027135" w:rsidRPr="005A6719" w:rsidRDefault="00027135" w:rsidP="00046EC2">
      <w:pPr>
        <w:pStyle w:val="ListParagraph"/>
        <w:numPr>
          <w:ilvl w:val="0"/>
          <w:numId w:val="8"/>
        </w:numPr>
        <w:spacing w:after="240"/>
        <w:jc w:val="both"/>
        <w:rPr>
          <w:rFonts w:asciiTheme="minorHAnsi" w:hAnsiTheme="minorHAnsi" w:cstheme="minorHAnsi"/>
        </w:rPr>
      </w:pPr>
      <w:r w:rsidRPr="005A6719">
        <w:rPr>
          <w:rFonts w:asciiTheme="minorHAnsi" w:hAnsiTheme="minorHAnsi" w:cstheme="minorHAnsi"/>
          <w:b/>
          <w:bCs/>
        </w:rPr>
        <w:t>Documente justificative</w:t>
      </w:r>
      <w:r w:rsidRPr="005A6719">
        <w:rPr>
          <w:rFonts w:asciiTheme="minorHAnsi" w:hAnsiTheme="minorHAnsi" w:cstheme="minorHAnsi"/>
        </w:rPr>
        <w:t xml:space="preserve"> — Dacă este cazul.</w:t>
      </w:r>
    </w:p>
    <w:p w14:paraId="13CC423E" w14:textId="32501AFF" w:rsidR="00027135" w:rsidRPr="005A6719" w:rsidRDefault="00027135" w:rsidP="00046EC2">
      <w:pPr>
        <w:pStyle w:val="ListParagraph"/>
        <w:numPr>
          <w:ilvl w:val="0"/>
          <w:numId w:val="8"/>
        </w:numPr>
        <w:spacing w:after="240"/>
        <w:jc w:val="both"/>
        <w:rPr>
          <w:rFonts w:asciiTheme="minorHAnsi" w:hAnsiTheme="minorHAnsi" w:cstheme="minorHAnsi"/>
          <w:b/>
          <w:bCs/>
        </w:rPr>
      </w:pPr>
      <w:r w:rsidRPr="005A6719">
        <w:rPr>
          <w:rFonts w:asciiTheme="minorHAnsi" w:hAnsiTheme="minorHAnsi" w:cstheme="minorHAnsi"/>
          <w:b/>
          <w:bCs/>
        </w:rPr>
        <w:t>Observații/Propuneri pentru perioada următoare în vederea preîntâmpinării eventualelor deficiențe la momentul raportării.</w:t>
      </w:r>
    </w:p>
    <w:p w14:paraId="1E160304" w14:textId="77777777" w:rsidR="00027135" w:rsidRPr="005A6719" w:rsidRDefault="00027135" w:rsidP="00046EC2">
      <w:pPr>
        <w:spacing w:after="240"/>
        <w:jc w:val="both"/>
        <w:rPr>
          <w:rFonts w:asciiTheme="minorHAnsi" w:hAnsiTheme="minorHAnsi" w:cstheme="minorHAnsi"/>
        </w:rPr>
      </w:pPr>
    </w:p>
    <w:p w14:paraId="4D7E76A9" w14:textId="77777777" w:rsidR="00027135" w:rsidRPr="005A6719" w:rsidRDefault="00027135" w:rsidP="00046EC2">
      <w:pPr>
        <w:spacing w:after="240"/>
        <w:jc w:val="both"/>
        <w:rPr>
          <w:rFonts w:asciiTheme="minorHAnsi" w:hAnsiTheme="minorHAnsi" w:cstheme="minorHAnsi"/>
        </w:rPr>
      </w:pPr>
    </w:p>
    <w:p w14:paraId="6EAFF929" w14:textId="7FD4599E" w:rsidR="00EC3C2E" w:rsidRPr="005A6719" w:rsidRDefault="00EC3C2E" w:rsidP="00046EC2">
      <w:pPr>
        <w:spacing w:after="240"/>
        <w:jc w:val="both"/>
        <w:rPr>
          <w:rFonts w:asciiTheme="minorHAnsi" w:hAnsiTheme="minorHAnsi" w:cstheme="minorHAnsi"/>
        </w:rPr>
      </w:pPr>
    </w:p>
    <w:sectPr w:rsidR="00EC3C2E" w:rsidRPr="005A6719" w:rsidSect="006E5F5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03B85" w14:textId="77777777" w:rsidR="00EE4582" w:rsidRDefault="00EE4582" w:rsidP="0024686C">
      <w:r>
        <w:separator/>
      </w:r>
    </w:p>
  </w:endnote>
  <w:endnote w:type="continuationSeparator" w:id="0">
    <w:p w14:paraId="19B2BA98" w14:textId="77777777" w:rsidR="00EE4582" w:rsidRDefault="00EE4582" w:rsidP="0024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C8550" w14:textId="77777777" w:rsidR="00EE4582" w:rsidRDefault="00EE4582" w:rsidP="0024686C">
      <w:r>
        <w:separator/>
      </w:r>
    </w:p>
  </w:footnote>
  <w:footnote w:type="continuationSeparator" w:id="0">
    <w:p w14:paraId="72DD9BAE" w14:textId="77777777" w:rsidR="00EE4582" w:rsidRDefault="00EE4582" w:rsidP="0024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97" w:type="dxa"/>
      <w:tblInd w:w="108" w:type="dxa"/>
      <w:tblBorders>
        <w:bottom w:val="single" w:sz="4" w:space="0" w:color="003366"/>
      </w:tblBorders>
      <w:tblLook w:val="04A0" w:firstRow="1" w:lastRow="0" w:firstColumn="1" w:lastColumn="0" w:noHBand="0" w:noVBand="1"/>
    </w:tblPr>
    <w:tblGrid>
      <w:gridCol w:w="8586"/>
      <w:gridCol w:w="611"/>
    </w:tblGrid>
    <w:tr w:rsidR="00256CD3" w14:paraId="1CB0BD22" w14:textId="77777777" w:rsidTr="00256CD3">
      <w:trPr>
        <w:gridAfter w:val="1"/>
        <w:wAfter w:w="480" w:type="dxa"/>
      </w:trPr>
      <w:tc>
        <w:tcPr>
          <w:tcW w:w="8041" w:type="dxa"/>
          <w:tcBorders>
            <w:top w:val="nil"/>
            <w:left w:val="nil"/>
            <w:bottom w:val="single" w:sz="4" w:space="0" w:color="333333"/>
            <w:right w:val="nil"/>
          </w:tcBorders>
        </w:tcPr>
        <w:p w14:paraId="71B73673" w14:textId="31790BF8" w:rsidR="00256CD3" w:rsidRPr="00014706" w:rsidRDefault="003E5F93" w:rsidP="003E5F93">
          <w:pPr>
            <w:pStyle w:val="Header"/>
            <w:tabs>
              <w:tab w:val="clear" w:pos="4513"/>
              <w:tab w:val="left" w:pos="5295"/>
            </w:tabs>
            <w:spacing w:line="256" w:lineRule="auto"/>
            <w:rPr>
              <w:rFonts w:asciiTheme="minorHAnsi" w:hAnsiTheme="minorHAnsi" w:cstheme="minorHAnsi"/>
              <w:color w:val="333333"/>
            </w:rPr>
          </w:pPr>
          <w:r w:rsidRPr="00DD02B8">
            <w:rPr>
              <w:noProof/>
              <w:lang w:eastAsia="ro-RO"/>
            </w:rPr>
            <w:drawing>
              <wp:inline distT="0" distB="0" distL="0" distR="0" wp14:anchorId="51A93D89" wp14:editId="64AAA4AF">
                <wp:extent cx="5314950" cy="607925"/>
                <wp:effectExtent l="0" t="0" r="0" b="1905"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2940" cy="61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56CD3" w14:paraId="1F0381C9" w14:textId="77777777" w:rsidTr="00256CD3">
      <w:trPr>
        <w:cantSplit/>
      </w:trPr>
      <w:tc>
        <w:tcPr>
          <w:tcW w:w="9197" w:type="dxa"/>
          <w:gridSpan w:val="2"/>
          <w:tcBorders>
            <w:top w:val="single" w:sz="4" w:space="0" w:color="333333"/>
            <w:left w:val="nil"/>
            <w:bottom w:val="nil"/>
            <w:right w:val="nil"/>
          </w:tcBorders>
          <w:hideMark/>
        </w:tcPr>
        <w:p w14:paraId="435495CC" w14:textId="42130E09" w:rsidR="00256CD3" w:rsidRPr="00014706" w:rsidRDefault="00256CD3" w:rsidP="00BF2770">
          <w:pPr>
            <w:pStyle w:val="Header"/>
            <w:spacing w:line="256" w:lineRule="auto"/>
            <w:jc w:val="center"/>
            <w:rPr>
              <w:rFonts w:asciiTheme="minorHAnsi" w:hAnsiTheme="minorHAnsi" w:cstheme="minorHAnsi"/>
            </w:rPr>
          </w:pPr>
          <w:r w:rsidRPr="003E5F93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>Ghidul Solicitantului – Condiții specifice de accesare a fondurilor în cadrul apelului de proiecte PRSE/</w:t>
          </w:r>
          <w:r w:rsidR="00236CDC" w:rsidRPr="003E5F93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>1</w:t>
          </w:r>
          <w:r w:rsidRPr="003E5F93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>.</w:t>
          </w:r>
          <w:r w:rsidR="000E7446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>5</w:t>
          </w:r>
          <w:r w:rsidRPr="003E5F93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>/A/1/202</w:t>
          </w:r>
          <w:r w:rsidR="000E7446">
            <w:rPr>
              <w:rFonts w:asciiTheme="minorHAnsi" w:hAnsiTheme="minorHAnsi" w:cstheme="minorHAnsi"/>
              <w:bCs/>
              <w:color w:val="000000"/>
              <w:sz w:val="18"/>
              <w:szCs w:val="18"/>
            </w:rPr>
            <w:t>5</w:t>
          </w:r>
        </w:p>
      </w:tc>
    </w:tr>
  </w:tbl>
  <w:p w14:paraId="5AD7EFD4" w14:textId="25DAC44F" w:rsidR="000E7446" w:rsidRDefault="000E7446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6C23"/>
    <w:multiLevelType w:val="hybridMultilevel"/>
    <w:tmpl w:val="8676EE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737F"/>
    <w:multiLevelType w:val="hybridMultilevel"/>
    <w:tmpl w:val="20E08134"/>
    <w:lvl w:ilvl="0" w:tplc="44A8320A">
      <w:numFmt w:val="bullet"/>
      <w:lvlText w:val="—"/>
      <w:lvlJc w:val="left"/>
      <w:pPr>
        <w:ind w:left="100" w:hanging="268"/>
      </w:pPr>
      <w:rPr>
        <w:rFonts w:ascii="Arial MT" w:eastAsia="Arial MT" w:hAnsi="Arial MT" w:cs="Arial MT" w:hint="default"/>
        <w:w w:val="100"/>
        <w:sz w:val="20"/>
        <w:szCs w:val="20"/>
        <w:lang w:val="ro-RO" w:eastAsia="en-US" w:bidi="ar-SA"/>
      </w:rPr>
    </w:lvl>
    <w:lvl w:ilvl="1" w:tplc="32706FB6">
      <w:numFmt w:val="bullet"/>
      <w:lvlText w:val="•"/>
      <w:lvlJc w:val="left"/>
      <w:pPr>
        <w:ind w:left="659" w:hanging="268"/>
      </w:pPr>
      <w:rPr>
        <w:rFonts w:hint="default"/>
        <w:lang w:val="ro-RO" w:eastAsia="en-US" w:bidi="ar-SA"/>
      </w:rPr>
    </w:lvl>
    <w:lvl w:ilvl="2" w:tplc="0936DD56">
      <w:numFmt w:val="bullet"/>
      <w:lvlText w:val="•"/>
      <w:lvlJc w:val="left"/>
      <w:pPr>
        <w:ind w:left="1218" w:hanging="268"/>
      </w:pPr>
      <w:rPr>
        <w:rFonts w:hint="default"/>
        <w:lang w:val="ro-RO" w:eastAsia="en-US" w:bidi="ar-SA"/>
      </w:rPr>
    </w:lvl>
    <w:lvl w:ilvl="3" w:tplc="E848C46C">
      <w:numFmt w:val="bullet"/>
      <w:lvlText w:val="•"/>
      <w:lvlJc w:val="left"/>
      <w:pPr>
        <w:ind w:left="1777" w:hanging="268"/>
      </w:pPr>
      <w:rPr>
        <w:rFonts w:hint="default"/>
        <w:lang w:val="ro-RO" w:eastAsia="en-US" w:bidi="ar-SA"/>
      </w:rPr>
    </w:lvl>
    <w:lvl w:ilvl="4" w:tplc="E4A2AB24">
      <w:numFmt w:val="bullet"/>
      <w:lvlText w:val="•"/>
      <w:lvlJc w:val="left"/>
      <w:pPr>
        <w:ind w:left="2336" w:hanging="268"/>
      </w:pPr>
      <w:rPr>
        <w:rFonts w:hint="default"/>
        <w:lang w:val="ro-RO" w:eastAsia="en-US" w:bidi="ar-SA"/>
      </w:rPr>
    </w:lvl>
    <w:lvl w:ilvl="5" w:tplc="28BC2C7C">
      <w:numFmt w:val="bullet"/>
      <w:lvlText w:val="•"/>
      <w:lvlJc w:val="left"/>
      <w:pPr>
        <w:ind w:left="2895" w:hanging="268"/>
      </w:pPr>
      <w:rPr>
        <w:rFonts w:hint="default"/>
        <w:lang w:val="ro-RO" w:eastAsia="en-US" w:bidi="ar-SA"/>
      </w:rPr>
    </w:lvl>
    <w:lvl w:ilvl="6" w:tplc="18F60168">
      <w:numFmt w:val="bullet"/>
      <w:lvlText w:val="•"/>
      <w:lvlJc w:val="left"/>
      <w:pPr>
        <w:ind w:left="3454" w:hanging="268"/>
      </w:pPr>
      <w:rPr>
        <w:rFonts w:hint="default"/>
        <w:lang w:val="ro-RO" w:eastAsia="en-US" w:bidi="ar-SA"/>
      </w:rPr>
    </w:lvl>
    <w:lvl w:ilvl="7" w:tplc="2AECE2E4">
      <w:numFmt w:val="bullet"/>
      <w:lvlText w:val="•"/>
      <w:lvlJc w:val="left"/>
      <w:pPr>
        <w:ind w:left="4014" w:hanging="268"/>
      </w:pPr>
      <w:rPr>
        <w:rFonts w:hint="default"/>
        <w:lang w:val="ro-RO" w:eastAsia="en-US" w:bidi="ar-SA"/>
      </w:rPr>
    </w:lvl>
    <w:lvl w:ilvl="8" w:tplc="07A6EC82">
      <w:numFmt w:val="bullet"/>
      <w:lvlText w:val="•"/>
      <w:lvlJc w:val="left"/>
      <w:pPr>
        <w:ind w:left="4573" w:hanging="268"/>
      </w:pPr>
      <w:rPr>
        <w:rFonts w:hint="default"/>
        <w:lang w:val="ro-RO" w:eastAsia="en-US" w:bidi="ar-SA"/>
      </w:rPr>
    </w:lvl>
  </w:abstractNum>
  <w:abstractNum w:abstractNumId="2" w15:restartNumberingAfterBreak="0">
    <w:nsid w:val="160E5D6C"/>
    <w:multiLevelType w:val="hybridMultilevel"/>
    <w:tmpl w:val="EC38DF32"/>
    <w:lvl w:ilvl="0" w:tplc="056A25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F74AE"/>
    <w:multiLevelType w:val="multilevel"/>
    <w:tmpl w:val="6BB0A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245487"/>
    <w:multiLevelType w:val="hybridMultilevel"/>
    <w:tmpl w:val="2738F1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E3529"/>
    <w:multiLevelType w:val="hybridMultilevel"/>
    <w:tmpl w:val="32B81A34"/>
    <w:lvl w:ilvl="0" w:tplc="C064485E">
      <w:start w:val="1"/>
      <w:numFmt w:val="decimal"/>
      <w:lvlText w:val="%1."/>
      <w:lvlJc w:val="left"/>
      <w:pPr>
        <w:ind w:left="606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o-RO" w:eastAsia="en-US" w:bidi="ar-SA"/>
      </w:rPr>
    </w:lvl>
    <w:lvl w:ilvl="1" w:tplc="AD52CC62">
      <w:numFmt w:val="bullet"/>
      <w:lvlText w:val="•"/>
      <w:lvlJc w:val="left"/>
      <w:pPr>
        <w:ind w:left="1117" w:hanging="223"/>
      </w:pPr>
      <w:rPr>
        <w:rFonts w:hint="default"/>
        <w:lang w:val="ro-RO" w:eastAsia="en-US" w:bidi="ar-SA"/>
      </w:rPr>
    </w:lvl>
    <w:lvl w:ilvl="2" w:tplc="445E2E3C">
      <w:numFmt w:val="bullet"/>
      <w:lvlText w:val="•"/>
      <w:lvlJc w:val="left"/>
      <w:pPr>
        <w:ind w:left="1634" w:hanging="223"/>
      </w:pPr>
      <w:rPr>
        <w:rFonts w:hint="default"/>
        <w:lang w:val="ro-RO" w:eastAsia="en-US" w:bidi="ar-SA"/>
      </w:rPr>
    </w:lvl>
    <w:lvl w:ilvl="3" w:tplc="1C8EEDF2">
      <w:numFmt w:val="bullet"/>
      <w:lvlText w:val="•"/>
      <w:lvlJc w:val="left"/>
      <w:pPr>
        <w:ind w:left="2151" w:hanging="223"/>
      </w:pPr>
      <w:rPr>
        <w:rFonts w:hint="default"/>
        <w:lang w:val="ro-RO" w:eastAsia="en-US" w:bidi="ar-SA"/>
      </w:rPr>
    </w:lvl>
    <w:lvl w:ilvl="4" w:tplc="04127D22">
      <w:numFmt w:val="bullet"/>
      <w:lvlText w:val="•"/>
      <w:lvlJc w:val="left"/>
      <w:pPr>
        <w:ind w:left="2668" w:hanging="223"/>
      </w:pPr>
      <w:rPr>
        <w:rFonts w:hint="default"/>
        <w:lang w:val="ro-RO" w:eastAsia="en-US" w:bidi="ar-SA"/>
      </w:rPr>
    </w:lvl>
    <w:lvl w:ilvl="5" w:tplc="DE1C7434">
      <w:numFmt w:val="bullet"/>
      <w:lvlText w:val="•"/>
      <w:lvlJc w:val="left"/>
      <w:pPr>
        <w:ind w:left="3185" w:hanging="223"/>
      </w:pPr>
      <w:rPr>
        <w:rFonts w:hint="default"/>
        <w:lang w:val="ro-RO" w:eastAsia="en-US" w:bidi="ar-SA"/>
      </w:rPr>
    </w:lvl>
    <w:lvl w:ilvl="6" w:tplc="63202154">
      <w:numFmt w:val="bullet"/>
      <w:lvlText w:val="•"/>
      <w:lvlJc w:val="left"/>
      <w:pPr>
        <w:ind w:left="3702" w:hanging="223"/>
      </w:pPr>
      <w:rPr>
        <w:rFonts w:hint="default"/>
        <w:lang w:val="ro-RO" w:eastAsia="en-US" w:bidi="ar-SA"/>
      </w:rPr>
    </w:lvl>
    <w:lvl w:ilvl="7" w:tplc="E522D576">
      <w:numFmt w:val="bullet"/>
      <w:lvlText w:val="•"/>
      <w:lvlJc w:val="left"/>
      <w:pPr>
        <w:ind w:left="4219" w:hanging="223"/>
      </w:pPr>
      <w:rPr>
        <w:rFonts w:hint="default"/>
        <w:lang w:val="ro-RO" w:eastAsia="en-US" w:bidi="ar-SA"/>
      </w:rPr>
    </w:lvl>
    <w:lvl w:ilvl="8" w:tplc="9092CCF2">
      <w:numFmt w:val="bullet"/>
      <w:lvlText w:val="•"/>
      <w:lvlJc w:val="left"/>
      <w:pPr>
        <w:ind w:left="4736" w:hanging="223"/>
      </w:pPr>
      <w:rPr>
        <w:rFonts w:hint="default"/>
        <w:lang w:val="ro-RO" w:eastAsia="en-US" w:bidi="ar-SA"/>
      </w:rPr>
    </w:lvl>
  </w:abstractNum>
  <w:abstractNum w:abstractNumId="6" w15:restartNumberingAfterBreak="0">
    <w:nsid w:val="51572A9D"/>
    <w:multiLevelType w:val="hybridMultilevel"/>
    <w:tmpl w:val="BE74EFA6"/>
    <w:lvl w:ilvl="0" w:tplc="084C9676">
      <w:start w:val="10"/>
      <w:numFmt w:val="bullet"/>
      <w:lvlText w:val="-"/>
      <w:lvlJc w:val="left"/>
      <w:pPr>
        <w:ind w:left="1080" w:hanging="360"/>
      </w:pPr>
      <w:rPr>
        <w:rFonts w:ascii="Calibri" w:eastAsia="Arial MT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993DE5"/>
    <w:multiLevelType w:val="multilevel"/>
    <w:tmpl w:val="5CAA586C"/>
    <w:lvl w:ilvl="0">
      <w:start w:val="1"/>
      <w:numFmt w:val="upperLetter"/>
      <w:lvlText w:val="%1."/>
      <w:lvlJc w:val="left"/>
      <w:pPr>
        <w:ind w:left="100" w:hanging="219"/>
      </w:pPr>
      <w:rPr>
        <w:rFonts w:ascii="Arial MT" w:eastAsia="Arial MT" w:hAnsi="Arial MT" w:cs="Arial MT" w:hint="default"/>
        <w:spacing w:val="-7"/>
        <w:w w:val="100"/>
        <w:sz w:val="20"/>
        <w:szCs w:val="20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100" w:hanging="238"/>
      </w:pPr>
      <w:rPr>
        <w:rFonts w:ascii="Arial MT" w:eastAsia="Arial MT" w:hAnsi="Arial MT" w:cs="Arial MT" w:hint="default"/>
        <w:b/>
        <w:bCs/>
        <w:i w:val="0"/>
        <w:iCs w:val="0"/>
        <w:w w:val="100"/>
        <w:sz w:val="20"/>
        <w:szCs w:val="20"/>
        <w:lang w:val="ro-RO" w:eastAsia="en-US" w:bidi="ar-SA"/>
      </w:rPr>
    </w:lvl>
    <w:lvl w:ilvl="2">
      <w:start w:val="1"/>
      <w:numFmt w:val="decimal"/>
      <w:lvlText w:val="%2.%3."/>
      <w:lvlJc w:val="left"/>
      <w:pPr>
        <w:ind w:left="100" w:hanging="426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662" w:hanging="4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54" w:hanging="4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45" w:hanging="4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36" w:hanging="4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28" w:hanging="4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19" w:hanging="426"/>
      </w:pPr>
      <w:rPr>
        <w:rFonts w:hint="default"/>
        <w:lang w:val="ro-RO" w:eastAsia="en-US" w:bidi="ar-SA"/>
      </w:rPr>
    </w:lvl>
  </w:abstractNum>
  <w:abstractNum w:abstractNumId="8" w15:restartNumberingAfterBreak="0">
    <w:nsid w:val="6BEF0FBC"/>
    <w:multiLevelType w:val="hybridMultilevel"/>
    <w:tmpl w:val="6CDA6648"/>
    <w:lvl w:ilvl="0" w:tplc="4142E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6C"/>
    <w:rsid w:val="000113BC"/>
    <w:rsid w:val="00014706"/>
    <w:rsid w:val="00027135"/>
    <w:rsid w:val="00046EC2"/>
    <w:rsid w:val="00057F9F"/>
    <w:rsid w:val="00063289"/>
    <w:rsid w:val="00064381"/>
    <w:rsid w:val="000B6367"/>
    <w:rsid w:val="000E7446"/>
    <w:rsid w:val="0013198A"/>
    <w:rsid w:val="00186A9F"/>
    <w:rsid w:val="001F1611"/>
    <w:rsid w:val="002116B3"/>
    <w:rsid w:val="00236CDC"/>
    <w:rsid w:val="0024686C"/>
    <w:rsid w:val="00256CD3"/>
    <w:rsid w:val="002708DE"/>
    <w:rsid w:val="002A37E1"/>
    <w:rsid w:val="002B10C7"/>
    <w:rsid w:val="002B1990"/>
    <w:rsid w:val="002B2C7A"/>
    <w:rsid w:val="002E7BAC"/>
    <w:rsid w:val="00314026"/>
    <w:rsid w:val="003141AC"/>
    <w:rsid w:val="003250F0"/>
    <w:rsid w:val="0033312A"/>
    <w:rsid w:val="00375622"/>
    <w:rsid w:val="003E011D"/>
    <w:rsid w:val="003E5F93"/>
    <w:rsid w:val="00401A22"/>
    <w:rsid w:val="004760CD"/>
    <w:rsid w:val="00483EDD"/>
    <w:rsid w:val="004E6821"/>
    <w:rsid w:val="00520269"/>
    <w:rsid w:val="005311BD"/>
    <w:rsid w:val="00542D1B"/>
    <w:rsid w:val="00563DB7"/>
    <w:rsid w:val="005A6719"/>
    <w:rsid w:val="005D46E5"/>
    <w:rsid w:val="00677592"/>
    <w:rsid w:val="006D1E59"/>
    <w:rsid w:val="006E5F54"/>
    <w:rsid w:val="00781758"/>
    <w:rsid w:val="007B65F4"/>
    <w:rsid w:val="00821E87"/>
    <w:rsid w:val="00844AD2"/>
    <w:rsid w:val="00887151"/>
    <w:rsid w:val="00926557"/>
    <w:rsid w:val="00990E1F"/>
    <w:rsid w:val="00991976"/>
    <w:rsid w:val="00A60A9A"/>
    <w:rsid w:val="00A62935"/>
    <w:rsid w:val="00A84F32"/>
    <w:rsid w:val="00A94C83"/>
    <w:rsid w:val="00B0677A"/>
    <w:rsid w:val="00BC7131"/>
    <w:rsid w:val="00BE53AB"/>
    <w:rsid w:val="00BF2770"/>
    <w:rsid w:val="00C822BC"/>
    <w:rsid w:val="00C93DF1"/>
    <w:rsid w:val="00CB7243"/>
    <w:rsid w:val="00CC50DB"/>
    <w:rsid w:val="00D00296"/>
    <w:rsid w:val="00D23313"/>
    <w:rsid w:val="00D33AE0"/>
    <w:rsid w:val="00DD4B61"/>
    <w:rsid w:val="00DE4EBA"/>
    <w:rsid w:val="00E424F8"/>
    <w:rsid w:val="00E943B7"/>
    <w:rsid w:val="00EC3C2E"/>
    <w:rsid w:val="00EE4582"/>
    <w:rsid w:val="00F31CAD"/>
    <w:rsid w:val="00F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D39C5"/>
  <w15:chartTrackingRefBased/>
  <w15:docId w15:val="{71B090A4-D1CE-4F08-A4DC-43C24A46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4686C"/>
    <w:pPr>
      <w:spacing w:before="116"/>
      <w:ind w:left="1060" w:hanging="22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86C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4686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686C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24686C"/>
    <w:pPr>
      <w:ind w:left="100" w:firstLine="283"/>
    </w:pPr>
  </w:style>
  <w:style w:type="paragraph" w:styleId="Header">
    <w:name w:val="header"/>
    <w:basedOn w:val="Normal"/>
    <w:link w:val="HeaderChar"/>
    <w:unhideWhenUsed/>
    <w:rsid w:val="002468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686C"/>
    <w:rPr>
      <w:rFonts w:ascii="Arial MT" w:eastAsia="Arial MT" w:hAnsi="Arial MT" w:cs="Arial M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68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86C"/>
    <w:rPr>
      <w:rFonts w:ascii="Arial MT" w:eastAsia="Arial MT" w:hAnsi="Arial MT" w:cs="Arial MT"/>
      <w:kern w:val="0"/>
      <w14:ligatures w14:val="none"/>
    </w:rPr>
  </w:style>
  <w:style w:type="table" w:styleId="TableGrid">
    <w:name w:val="Table Grid"/>
    <w:basedOn w:val="TableNormal"/>
    <w:uiPriority w:val="39"/>
    <w:rsid w:val="00F3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D6F3-6ED5-4C06-9421-5440B67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Jenica Craciun</cp:lastModifiedBy>
  <cp:revision>30</cp:revision>
  <dcterms:created xsi:type="dcterms:W3CDTF">2023-05-08T06:54:00Z</dcterms:created>
  <dcterms:modified xsi:type="dcterms:W3CDTF">2025-06-05T08:38:00Z</dcterms:modified>
</cp:coreProperties>
</file>